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C7" w:rsidRDefault="007826C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6"/>
        <w:gridCol w:w="3556"/>
        <w:gridCol w:w="6138"/>
      </w:tblGrid>
      <w:tr w:rsidR="007826C7">
        <w:trPr>
          <w:trHeight w:val="307"/>
          <w:jc w:val="center"/>
        </w:trPr>
        <w:tc>
          <w:tcPr>
            <w:tcW w:w="576" w:type="dxa"/>
            <w:shd w:val="clear" w:color="auto" w:fill="auto"/>
            <w:vAlign w:val="center"/>
          </w:tcPr>
          <w:p w:rsidR="007826C7" w:rsidRDefault="00AC596D">
            <w:pPr>
              <w:rPr>
                <w:b/>
              </w:rPr>
            </w:pPr>
            <w:r>
              <w:rPr>
                <w:b/>
              </w:rPr>
              <w:t>1</w:t>
            </w:r>
          </w:p>
        </w:tc>
        <w:tc>
          <w:tcPr>
            <w:tcW w:w="3556" w:type="dxa"/>
            <w:shd w:val="clear" w:color="auto" w:fill="auto"/>
            <w:vAlign w:val="center"/>
          </w:tcPr>
          <w:p w:rsidR="007826C7" w:rsidRDefault="00AC596D">
            <w:pPr>
              <w:rPr>
                <w:b/>
              </w:rPr>
            </w:pPr>
            <w:r>
              <w:rPr>
                <w:b/>
              </w:rPr>
              <w:t>Course title</w:t>
            </w:r>
          </w:p>
        </w:tc>
        <w:tc>
          <w:tcPr>
            <w:tcW w:w="6138" w:type="dxa"/>
            <w:shd w:val="clear" w:color="auto" w:fill="auto"/>
          </w:tcPr>
          <w:p w:rsidR="007826C7" w:rsidRDefault="00AC596D">
            <w:r>
              <w:t>Clinical: psych</w:t>
            </w:r>
          </w:p>
        </w:tc>
      </w:tr>
      <w:tr w:rsidR="007826C7">
        <w:trPr>
          <w:trHeight w:val="307"/>
          <w:jc w:val="center"/>
        </w:trPr>
        <w:tc>
          <w:tcPr>
            <w:tcW w:w="576" w:type="dxa"/>
            <w:shd w:val="clear" w:color="auto" w:fill="auto"/>
            <w:vAlign w:val="center"/>
          </w:tcPr>
          <w:p w:rsidR="007826C7" w:rsidRDefault="00AC596D">
            <w:pPr>
              <w:rPr>
                <w:b/>
              </w:rPr>
            </w:pPr>
            <w:r>
              <w:rPr>
                <w:b/>
              </w:rPr>
              <w:t>2</w:t>
            </w:r>
          </w:p>
        </w:tc>
        <w:tc>
          <w:tcPr>
            <w:tcW w:w="3556" w:type="dxa"/>
            <w:shd w:val="clear" w:color="auto" w:fill="auto"/>
            <w:vAlign w:val="center"/>
          </w:tcPr>
          <w:p w:rsidR="007826C7" w:rsidRDefault="00AC596D">
            <w:pPr>
              <w:rPr>
                <w:b/>
              </w:rPr>
            </w:pPr>
            <w:r>
              <w:rPr>
                <w:b/>
              </w:rPr>
              <w:t>Course number</w:t>
            </w:r>
          </w:p>
        </w:tc>
        <w:tc>
          <w:tcPr>
            <w:tcW w:w="6138" w:type="dxa"/>
            <w:shd w:val="clear" w:color="auto" w:fill="auto"/>
          </w:tcPr>
          <w:p w:rsidR="007826C7" w:rsidRDefault="00AC596D">
            <w:r>
              <w:t>1812454</w:t>
            </w:r>
          </w:p>
        </w:tc>
      </w:tr>
      <w:tr w:rsidR="007826C7">
        <w:trPr>
          <w:trHeight w:val="307"/>
          <w:jc w:val="center"/>
        </w:trPr>
        <w:tc>
          <w:tcPr>
            <w:tcW w:w="576" w:type="dxa"/>
            <w:vMerge w:val="restart"/>
            <w:shd w:val="clear" w:color="auto" w:fill="auto"/>
            <w:vAlign w:val="center"/>
          </w:tcPr>
          <w:p w:rsidR="007826C7" w:rsidRDefault="00AC596D">
            <w:pPr>
              <w:rPr>
                <w:b/>
              </w:rPr>
            </w:pPr>
            <w:r>
              <w:rPr>
                <w:b/>
              </w:rPr>
              <w:t>3</w:t>
            </w:r>
          </w:p>
        </w:tc>
        <w:tc>
          <w:tcPr>
            <w:tcW w:w="3556" w:type="dxa"/>
            <w:shd w:val="clear" w:color="auto" w:fill="auto"/>
          </w:tcPr>
          <w:p w:rsidR="007826C7" w:rsidRDefault="00AC596D">
            <w:pPr>
              <w:rPr>
                <w:b/>
              </w:rPr>
            </w:pPr>
            <w:r>
              <w:rPr>
                <w:b/>
              </w:rPr>
              <w:t>Credit hours</w:t>
            </w:r>
          </w:p>
        </w:tc>
        <w:tc>
          <w:tcPr>
            <w:tcW w:w="6138" w:type="dxa"/>
            <w:shd w:val="clear" w:color="auto" w:fill="auto"/>
          </w:tcPr>
          <w:p w:rsidR="007826C7" w:rsidRDefault="00AC596D">
            <w:r>
              <w:t>3 hours (Clinical)</w:t>
            </w:r>
          </w:p>
        </w:tc>
      </w:tr>
      <w:tr w:rsidR="007826C7">
        <w:trPr>
          <w:trHeight w:val="307"/>
          <w:jc w:val="center"/>
        </w:trPr>
        <w:tc>
          <w:tcPr>
            <w:tcW w:w="576" w:type="dxa"/>
            <w:vMerge/>
            <w:shd w:val="clear" w:color="auto" w:fill="auto"/>
            <w:vAlign w:val="center"/>
          </w:tcPr>
          <w:p w:rsidR="007826C7" w:rsidRDefault="007826C7">
            <w:pPr>
              <w:widowControl w:val="0"/>
              <w:pBdr>
                <w:top w:val="nil"/>
                <w:left w:val="nil"/>
                <w:bottom w:val="nil"/>
                <w:right w:val="nil"/>
                <w:between w:val="nil"/>
              </w:pBdr>
              <w:spacing w:line="276" w:lineRule="auto"/>
            </w:pPr>
          </w:p>
        </w:tc>
        <w:tc>
          <w:tcPr>
            <w:tcW w:w="3556" w:type="dxa"/>
            <w:shd w:val="clear" w:color="auto" w:fill="auto"/>
          </w:tcPr>
          <w:p w:rsidR="007826C7" w:rsidRDefault="00AC596D">
            <w:pPr>
              <w:rPr>
                <w:b/>
              </w:rPr>
            </w:pPr>
            <w:r>
              <w:rPr>
                <w:b/>
              </w:rPr>
              <w:t>Contact hours (theory, practical)</w:t>
            </w:r>
          </w:p>
        </w:tc>
        <w:tc>
          <w:tcPr>
            <w:tcW w:w="6138" w:type="dxa"/>
            <w:shd w:val="clear" w:color="auto" w:fill="auto"/>
          </w:tcPr>
          <w:p w:rsidR="007826C7" w:rsidRDefault="00AC596D">
            <w:r>
              <w:t>6 hours a day/3 days a week</w:t>
            </w:r>
          </w:p>
        </w:tc>
      </w:tr>
      <w:tr w:rsidR="007826C7">
        <w:trPr>
          <w:trHeight w:val="307"/>
          <w:jc w:val="center"/>
        </w:trPr>
        <w:tc>
          <w:tcPr>
            <w:tcW w:w="576" w:type="dxa"/>
            <w:shd w:val="clear" w:color="auto" w:fill="auto"/>
            <w:vAlign w:val="center"/>
          </w:tcPr>
          <w:p w:rsidR="007826C7" w:rsidRDefault="00AC596D">
            <w:pPr>
              <w:rPr>
                <w:b/>
              </w:rPr>
            </w:pPr>
            <w:r>
              <w:rPr>
                <w:b/>
              </w:rPr>
              <w:t>4</w:t>
            </w:r>
          </w:p>
        </w:tc>
        <w:tc>
          <w:tcPr>
            <w:tcW w:w="3556" w:type="dxa"/>
            <w:shd w:val="clear" w:color="auto" w:fill="auto"/>
            <w:vAlign w:val="center"/>
          </w:tcPr>
          <w:p w:rsidR="007826C7" w:rsidRDefault="00AC596D">
            <w:pPr>
              <w:rPr>
                <w:b/>
              </w:rPr>
            </w:pPr>
            <w:r>
              <w:rPr>
                <w:b/>
              </w:rPr>
              <w:t>Prerequisites/co-requisites</w:t>
            </w:r>
          </w:p>
        </w:tc>
        <w:tc>
          <w:tcPr>
            <w:tcW w:w="6138" w:type="dxa"/>
            <w:shd w:val="clear" w:color="auto" w:fill="auto"/>
          </w:tcPr>
          <w:p w:rsidR="007826C7" w:rsidRDefault="00AC596D">
            <w:r>
              <w:rPr>
                <w:color w:val="000000"/>
                <w:sz w:val="22"/>
                <w:szCs w:val="22"/>
              </w:rPr>
              <w:t xml:space="preserve">Psych Applied (1802417)  </w:t>
            </w:r>
          </w:p>
        </w:tc>
      </w:tr>
      <w:tr w:rsidR="007826C7">
        <w:trPr>
          <w:trHeight w:val="307"/>
          <w:jc w:val="center"/>
        </w:trPr>
        <w:tc>
          <w:tcPr>
            <w:tcW w:w="576" w:type="dxa"/>
            <w:shd w:val="clear" w:color="auto" w:fill="auto"/>
            <w:vAlign w:val="center"/>
          </w:tcPr>
          <w:p w:rsidR="007826C7" w:rsidRDefault="00AC596D">
            <w:pPr>
              <w:rPr>
                <w:b/>
              </w:rPr>
            </w:pPr>
            <w:r>
              <w:rPr>
                <w:b/>
              </w:rPr>
              <w:t>5</w:t>
            </w:r>
          </w:p>
        </w:tc>
        <w:tc>
          <w:tcPr>
            <w:tcW w:w="3556" w:type="dxa"/>
            <w:shd w:val="clear" w:color="auto" w:fill="auto"/>
            <w:vAlign w:val="center"/>
          </w:tcPr>
          <w:p w:rsidR="007826C7" w:rsidRDefault="00AC596D">
            <w:pPr>
              <w:rPr>
                <w:b/>
              </w:rPr>
            </w:pPr>
            <w:r>
              <w:rPr>
                <w:b/>
              </w:rPr>
              <w:t>Program title</w:t>
            </w:r>
          </w:p>
        </w:tc>
        <w:tc>
          <w:tcPr>
            <w:tcW w:w="6138" w:type="dxa"/>
            <w:shd w:val="clear" w:color="auto" w:fill="auto"/>
          </w:tcPr>
          <w:p w:rsidR="007826C7" w:rsidRDefault="00AC596D">
            <w:r>
              <w:t>Bachelor of Science in Occupational Therapy</w:t>
            </w:r>
          </w:p>
        </w:tc>
      </w:tr>
      <w:tr w:rsidR="007826C7">
        <w:trPr>
          <w:trHeight w:val="307"/>
          <w:jc w:val="center"/>
        </w:trPr>
        <w:tc>
          <w:tcPr>
            <w:tcW w:w="576" w:type="dxa"/>
            <w:shd w:val="clear" w:color="auto" w:fill="auto"/>
            <w:vAlign w:val="center"/>
          </w:tcPr>
          <w:p w:rsidR="007826C7" w:rsidRDefault="00AC596D">
            <w:pPr>
              <w:rPr>
                <w:b/>
              </w:rPr>
            </w:pPr>
            <w:r>
              <w:rPr>
                <w:b/>
              </w:rPr>
              <w:t>6</w:t>
            </w:r>
          </w:p>
        </w:tc>
        <w:tc>
          <w:tcPr>
            <w:tcW w:w="3556" w:type="dxa"/>
            <w:shd w:val="clear" w:color="auto" w:fill="auto"/>
            <w:vAlign w:val="center"/>
          </w:tcPr>
          <w:p w:rsidR="007826C7" w:rsidRDefault="00AC596D">
            <w:pPr>
              <w:rPr>
                <w:b/>
              </w:rPr>
            </w:pPr>
            <w:r>
              <w:rPr>
                <w:b/>
              </w:rPr>
              <w:t>Program code</w:t>
            </w:r>
          </w:p>
        </w:tc>
        <w:tc>
          <w:tcPr>
            <w:tcW w:w="6138" w:type="dxa"/>
            <w:shd w:val="clear" w:color="auto" w:fill="auto"/>
          </w:tcPr>
          <w:p w:rsidR="007826C7" w:rsidRDefault="00AC596D">
            <w:r>
              <w:t>1802</w:t>
            </w:r>
          </w:p>
        </w:tc>
      </w:tr>
      <w:tr w:rsidR="007826C7">
        <w:trPr>
          <w:trHeight w:val="307"/>
          <w:jc w:val="center"/>
        </w:trPr>
        <w:tc>
          <w:tcPr>
            <w:tcW w:w="576" w:type="dxa"/>
            <w:shd w:val="clear" w:color="auto" w:fill="auto"/>
            <w:vAlign w:val="center"/>
          </w:tcPr>
          <w:p w:rsidR="007826C7" w:rsidRDefault="00AC596D">
            <w:pPr>
              <w:rPr>
                <w:b/>
              </w:rPr>
            </w:pPr>
            <w:r>
              <w:rPr>
                <w:b/>
              </w:rPr>
              <w:t>7</w:t>
            </w:r>
          </w:p>
        </w:tc>
        <w:tc>
          <w:tcPr>
            <w:tcW w:w="3556" w:type="dxa"/>
            <w:shd w:val="clear" w:color="auto" w:fill="auto"/>
            <w:vAlign w:val="center"/>
          </w:tcPr>
          <w:p w:rsidR="007826C7" w:rsidRDefault="00AC596D">
            <w:pPr>
              <w:rPr>
                <w:b/>
              </w:rPr>
            </w:pPr>
            <w:r>
              <w:rPr>
                <w:b/>
              </w:rPr>
              <w:t>Awarding institution</w:t>
            </w:r>
          </w:p>
        </w:tc>
        <w:tc>
          <w:tcPr>
            <w:tcW w:w="6138" w:type="dxa"/>
            <w:shd w:val="clear" w:color="auto" w:fill="auto"/>
          </w:tcPr>
          <w:p w:rsidR="007826C7" w:rsidRDefault="00AC596D">
            <w:r>
              <w:t>The University of Jordan</w:t>
            </w:r>
          </w:p>
        </w:tc>
      </w:tr>
      <w:tr w:rsidR="007826C7">
        <w:trPr>
          <w:trHeight w:val="307"/>
          <w:jc w:val="center"/>
        </w:trPr>
        <w:tc>
          <w:tcPr>
            <w:tcW w:w="576" w:type="dxa"/>
            <w:shd w:val="clear" w:color="auto" w:fill="auto"/>
            <w:vAlign w:val="center"/>
          </w:tcPr>
          <w:p w:rsidR="007826C7" w:rsidRDefault="00AC596D">
            <w:pPr>
              <w:rPr>
                <w:b/>
              </w:rPr>
            </w:pPr>
            <w:r>
              <w:rPr>
                <w:b/>
              </w:rPr>
              <w:t>8</w:t>
            </w:r>
          </w:p>
        </w:tc>
        <w:tc>
          <w:tcPr>
            <w:tcW w:w="3556" w:type="dxa"/>
            <w:shd w:val="clear" w:color="auto" w:fill="auto"/>
            <w:vAlign w:val="center"/>
          </w:tcPr>
          <w:p w:rsidR="007826C7" w:rsidRDefault="00AC596D">
            <w:pPr>
              <w:rPr>
                <w:b/>
              </w:rPr>
            </w:pPr>
            <w:r>
              <w:rPr>
                <w:b/>
              </w:rPr>
              <w:t>School</w:t>
            </w:r>
          </w:p>
        </w:tc>
        <w:tc>
          <w:tcPr>
            <w:tcW w:w="6138" w:type="dxa"/>
            <w:shd w:val="clear" w:color="auto" w:fill="auto"/>
          </w:tcPr>
          <w:p w:rsidR="007826C7" w:rsidRDefault="00AC596D">
            <w:r>
              <w:t>Rehabilitation Sciences</w:t>
            </w:r>
          </w:p>
        </w:tc>
      </w:tr>
      <w:tr w:rsidR="007826C7">
        <w:trPr>
          <w:trHeight w:val="307"/>
          <w:jc w:val="center"/>
        </w:trPr>
        <w:tc>
          <w:tcPr>
            <w:tcW w:w="576" w:type="dxa"/>
            <w:shd w:val="clear" w:color="auto" w:fill="auto"/>
            <w:vAlign w:val="center"/>
          </w:tcPr>
          <w:p w:rsidR="007826C7" w:rsidRDefault="00AC596D">
            <w:pPr>
              <w:rPr>
                <w:b/>
              </w:rPr>
            </w:pPr>
            <w:r>
              <w:rPr>
                <w:b/>
              </w:rPr>
              <w:t>9</w:t>
            </w:r>
          </w:p>
        </w:tc>
        <w:tc>
          <w:tcPr>
            <w:tcW w:w="3556" w:type="dxa"/>
            <w:shd w:val="clear" w:color="auto" w:fill="auto"/>
            <w:vAlign w:val="center"/>
          </w:tcPr>
          <w:p w:rsidR="007826C7" w:rsidRDefault="00AC596D">
            <w:pPr>
              <w:rPr>
                <w:b/>
              </w:rPr>
            </w:pPr>
            <w:r>
              <w:rPr>
                <w:b/>
              </w:rPr>
              <w:t>Department</w:t>
            </w:r>
          </w:p>
        </w:tc>
        <w:tc>
          <w:tcPr>
            <w:tcW w:w="6138" w:type="dxa"/>
            <w:shd w:val="clear" w:color="auto" w:fill="auto"/>
          </w:tcPr>
          <w:p w:rsidR="007826C7" w:rsidRDefault="00AC596D">
            <w:r>
              <w:t>Occupational Therapy</w:t>
            </w:r>
          </w:p>
        </w:tc>
      </w:tr>
      <w:tr w:rsidR="007826C7">
        <w:trPr>
          <w:trHeight w:val="399"/>
          <w:jc w:val="center"/>
        </w:trPr>
        <w:tc>
          <w:tcPr>
            <w:tcW w:w="576" w:type="dxa"/>
            <w:shd w:val="clear" w:color="auto" w:fill="auto"/>
            <w:vAlign w:val="center"/>
          </w:tcPr>
          <w:p w:rsidR="007826C7" w:rsidRDefault="00AC596D">
            <w:pPr>
              <w:rPr>
                <w:b/>
              </w:rPr>
            </w:pPr>
            <w:r>
              <w:rPr>
                <w:b/>
              </w:rPr>
              <w:t>10</w:t>
            </w:r>
          </w:p>
        </w:tc>
        <w:tc>
          <w:tcPr>
            <w:tcW w:w="3556" w:type="dxa"/>
            <w:shd w:val="clear" w:color="auto" w:fill="auto"/>
            <w:vAlign w:val="center"/>
          </w:tcPr>
          <w:p w:rsidR="007826C7" w:rsidRDefault="00AC596D">
            <w:pPr>
              <w:rPr>
                <w:b/>
              </w:rPr>
            </w:pPr>
            <w:r>
              <w:rPr>
                <w:b/>
              </w:rPr>
              <w:t xml:space="preserve">Course level </w:t>
            </w:r>
          </w:p>
        </w:tc>
        <w:tc>
          <w:tcPr>
            <w:tcW w:w="6138" w:type="dxa"/>
            <w:shd w:val="clear" w:color="auto" w:fill="auto"/>
          </w:tcPr>
          <w:p w:rsidR="007826C7" w:rsidRDefault="00AC596D">
            <w:r>
              <w:t>Undergraduate</w:t>
            </w:r>
          </w:p>
        </w:tc>
      </w:tr>
      <w:tr w:rsidR="007826C7">
        <w:trPr>
          <w:trHeight w:val="307"/>
          <w:jc w:val="center"/>
        </w:trPr>
        <w:tc>
          <w:tcPr>
            <w:tcW w:w="576" w:type="dxa"/>
            <w:shd w:val="clear" w:color="auto" w:fill="auto"/>
            <w:vAlign w:val="center"/>
          </w:tcPr>
          <w:p w:rsidR="007826C7" w:rsidRDefault="00AC596D">
            <w:pPr>
              <w:rPr>
                <w:b/>
              </w:rPr>
            </w:pPr>
            <w:r>
              <w:rPr>
                <w:b/>
              </w:rPr>
              <w:t>11</w:t>
            </w:r>
          </w:p>
        </w:tc>
        <w:tc>
          <w:tcPr>
            <w:tcW w:w="3556" w:type="dxa"/>
            <w:shd w:val="clear" w:color="auto" w:fill="auto"/>
          </w:tcPr>
          <w:p w:rsidR="007826C7" w:rsidRDefault="00AC596D">
            <w:pPr>
              <w:rPr>
                <w:b/>
              </w:rPr>
            </w:pPr>
            <w:r>
              <w:rPr>
                <w:b/>
              </w:rPr>
              <w:t>Year of study and semester (s)</w:t>
            </w:r>
          </w:p>
        </w:tc>
        <w:tc>
          <w:tcPr>
            <w:tcW w:w="6138" w:type="dxa"/>
            <w:shd w:val="clear" w:color="auto" w:fill="auto"/>
          </w:tcPr>
          <w:p w:rsidR="007826C7" w:rsidRDefault="00AC596D">
            <w:r>
              <w:t>4</w:t>
            </w:r>
            <w:r>
              <w:rPr>
                <w:vertAlign w:val="superscript"/>
              </w:rPr>
              <w:t>th</w:t>
            </w:r>
            <w:r>
              <w:t xml:space="preserve"> year, 2nd semester</w:t>
            </w:r>
          </w:p>
        </w:tc>
      </w:tr>
      <w:tr w:rsidR="007826C7">
        <w:trPr>
          <w:trHeight w:val="307"/>
          <w:jc w:val="center"/>
        </w:trPr>
        <w:tc>
          <w:tcPr>
            <w:tcW w:w="576" w:type="dxa"/>
            <w:shd w:val="clear" w:color="auto" w:fill="auto"/>
            <w:vAlign w:val="center"/>
          </w:tcPr>
          <w:p w:rsidR="007826C7" w:rsidRDefault="00AC596D">
            <w:pPr>
              <w:rPr>
                <w:b/>
              </w:rPr>
            </w:pPr>
            <w:r>
              <w:rPr>
                <w:b/>
              </w:rPr>
              <w:t>12</w:t>
            </w:r>
          </w:p>
        </w:tc>
        <w:tc>
          <w:tcPr>
            <w:tcW w:w="3556" w:type="dxa"/>
            <w:shd w:val="clear" w:color="auto" w:fill="auto"/>
            <w:vAlign w:val="center"/>
          </w:tcPr>
          <w:p w:rsidR="007826C7" w:rsidRDefault="00AC596D">
            <w:pPr>
              <w:rPr>
                <w:b/>
              </w:rPr>
            </w:pPr>
            <w:r>
              <w:rPr>
                <w:b/>
              </w:rPr>
              <w:t>Other department (s) involved in teaching the course</w:t>
            </w:r>
          </w:p>
        </w:tc>
        <w:tc>
          <w:tcPr>
            <w:tcW w:w="6138" w:type="dxa"/>
            <w:shd w:val="clear" w:color="auto" w:fill="auto"/>
          </w:tcPr>
          <w:p w:rsidR="007826C7" w:rsidRDefault="00AC596D">
            <w:r>
              <w:t>None</w:t>
            </w:r>
          </w:p>
        </w:tc>
      </w:tr>
      <w:tr w:rsidR="007826C7">
        <w:trPr>
          <w:trHeight w:val="399"/>
          <w:jc w:val="center"/>
        </w:trPr>
        <w:tc>
          <w:tcPr>
            <w:tcW w:w="576" w:type="dxa"/>
            <w:shd w:val="clear" w:color="auto" w:fill="auto"/>
            <w:vAlign w:val="center"/>
          </w:tcPr>
          <w:p w:rsidR="007826C7" w:rsidRDefault="00AC596D">
            <w:pPr>
              <w:rPr>
                <w:b/>
              </w:rPr>
            </w:pPr>
            <w:r>
              <w:rPr>
                <w:b/>
              </w:rPr>
              <w:t>13</w:t>
            </w:r>
          </w:p>
        </w:tc>
        <w:tc>
          <w:tcPr>
            <w:tcW w:w="3556" w:type="dxa"/>
            <w:shd w:val="clear" w:color="auto" w:fill="auto"/>
            <w:vAlign w:val="center"/>
          </w:tcPr>
          <w:p w:rsidR="007826C7" w:rsidRDefault="00AC596D">
            <w:pPr>
              <w:rPr>
                <w:b/>
              </w:rPr>
            </w:pPr>
            <w:r>
              <w:rPr>
                <w:b/>
              </w:rPr>
              <w:t>Main teaching language</w:t>
            </w:r>
          </w:p>
        </w:tc>
        <w:tc>
          <w:tcPr>
            <w:tcW w:w="6138" w:type="dxa"/>
            <w:shd w:val="clear" w:color="auto" w:fill="auto"/>
            <w:vAlign w:val="center"/>
          </w:tcPr>
          <w:p w:rsidR="007826C7" w:rsidRDefault="00AC596D">
            <w:r>
              <w:t xml:space="preserve">English </w:t>
            </w:r>
          </w:p>
        </w:tc>
      </w:tr>
      <w:tr w:rsidR="007826C7">
        <w:trPr>
          <w:trHeight w:val="399"/>
          <w:jc w:val="center"/>
        </w:trPr>
        <w:tc>
          <w:tcPr>
            <w:tcW w:w="576" w:type="dxa"/>
            <w:shd w:val="clear" w:color="auto" w:fill="auto"/>
            <w:vAlign w:val="center"/>
          </w:tcPr>
          <w:p w:rsidR="007826C7" w:rsidRDefault="00AC596D">
            <w:pPr>
              <w:rPr>
                <w:b/>
              </w:rPr>
            </w:pPr>
            <w:r>
              <w:rPr>
                <w:b/>
              </w:rPr>
              <w:t>14</w:t>
            </w:r>
          </w:p>
        </w:tc>
        <w:tc>
          <w:tcPr>
            <w:tcW w:w="3556" w:type="dxa"/>
            <w:shd w:val="clear" w:color="auto" w:fill="auto"/>
            <w:vAlign w:val="center"/>
          </w:tcPr>
          <w:p w:rsidR="007826C7" w:rsidRDefault="00AC596D">
            <w:pPr>
              <w:rPr>
                <w:b/>
              </w:rPr>
            </w:pPr>
            <w:r>
              <w:rPr>
                <w:b/>
              </w:rPr>
              <w:t>Delivery method</w:t>
            </w:r>
          </w:p>
        </w:tc>
        <w:tc>
          <w:tcPr>
            <w:tcW w:w="6138" w:type="dxa"/>
            <w:shd w:val="clear" w:color="auto" w:fill="auto"/>
            <w:vAlign w:val="center"/>
          </w:tcPr>
          <w:p w:rsidR="007826C7" w:rsidRDefault="00AC596D">
            <w:sdt>
              <w:sdtPr>
                <w:tag w:val="goog_rdk_0"/>
                <w:id w:val="-2062550795"/>
              </w:sdtPr>
              <w:sdtEndPr/>
              <w:sdtContent>
                <w:r>
                  <w:rPr>
                    <w:rFonts w:ascii="Arial Unicode MS" w:eastAsia="Arial Unicode MS" w:hAnsi="Arial Unicode MS" w:cs="Arial Unicode MS"/>
                    <w:highlight w:val="black"/>
                  </w:rPr>
                  <w:t>☐</w:t>
                </w:r>
              </w:sdtContent>
            </w:sdt>
            <w:r>
              <w:t xml:space="preserve">Face to face learning    </w:t>
            </w:r>
            <w:sdt>
              <w:sdtPr>
                <w:tag w:val="goog_rdk_1"/>
                <w:id w:val="1011418569"/>
              </w:sdtPr>
              <w:sdtEndPr/>
              <w:sdtContent>
                <w:r>
                  <w:rPr>
                    <w:rFonts w:ascii="Arial Unicode MS" w:eastAsia="Arial Unicode MS" w:hAnsi="Arial Unicode MS" w:cs="Arial Unicode MS"/>
                  </w:rPr>
                  <w:t>☐</w:t>
                </w:r>
              </w:sdtContent>
            </w:sdt>
            <w:r>
              <w:t xml:space="preserve">Blended        </w:t>
            </w:r>
            <w:sdt>
              <w:sdtPr>
                <w:tag w:val="goog_rdk_2"/>
                <w:id w:val="771371423"/>
              </w:sdtPr>
              <w:sdtEndPr/>
              <w:sdtContent>
                <w:r>
                  <w:rPr>
                    <w:rFonts w:ascii="Arial Unicode MS" w:eastAsia="Arial Unicode MS" w:hAnsi="Arial Unicode MS" w:cs="Arial Unicode MS"/>
                  </w:rPr>
                  <w:t>☐</w:t>
                </w:r>
              </w:sdtContent>
            </w:sdt>
            <w:r>
              <w:t>Fully online</w:t>
            </w:r>
          </w:p>
        </w:tc>
      </w:tr>
      <w:tr w:rsidR="007826C7">
        <w:trPr>
          <w:trHeight w:val="399"/>
          <w:jc w:val="center"/>
        </w:trPr>
        <w:tc>
          <w:tcPr>
            <w:tcW w:w="576" w:type="dxa"/>
            <w:shd w:val="clear" w:color="auto" w:fill="auto"/>
            <w:vAlign w:val="center"/>
          </w:tcPr>
          <w:p w:rsidR="007826C7" w:rsidRDefault="00AC596D">
            <w:pPr>
              <w:rPr>
                <w:b/>
              </w:rPr>
            </w:pPr>
            <w:r>
              <w:rPr>
                <w:b/>
              </w:rPr>
              <w:t>15</w:t>
            </w:r>
          </w:p>
        </w:tc>
        <w:tc>
          <w:tcPr>
            <w:tcW w:w="3556" w:type="dxa"/>
            <w:shd w:val="clear" w:color="auto" w:fill="auto"/>
            <w:vAlign w:val="center"/>
          </w:tcPr>
          <w:p w:rsidR="007826C7" w:rsidRDefault="00AC596D">
            <w:pPr>
              <w:rPr>
                <w:b/>
              </w:rPr>
            </w:pPr>
            <w:r>
              <w:rPr>
                <w:b/>
              </w:rPr>
              <w:t>Online platforms(s)</w:t>
            </w:r>
          </w:p>
        </w:tc>
        <w:tc>
          <w:tcPr>
            <w:tcW w:w="6138" w:type="dxa"/>
            <w:shd w:val="clear" w:color="auto" w:fill="auto"/>
            <w:vAlign w:val="center"/>
          </w:tcPr>
          <w:p w:rsidR="007826C7" w:rsidRDefault="00AC596D">
            <w:sdt>
              <w:sdtPr>
                <w:tag w:val="goog_rdk_3"/>
                <w:id w:val="-347104066"/>
              </w:sdtPr>
              <w:sdtEndPr/>
              <w:sdtContent>
                <w:r>
                  <w:rPr>
                    <w:rFonts w:ascii="Arial Unicode MS" w:eastAsia="Arial Unicode MS" w:hAnsi="Arial Unicode MS" w:cs="Arial Unicode MS"/>
                    <w:highlight w:val="black"/>
                  </w:rPr>
                  <w:t>☐</w:t>
                </w:r>
              </w:sdtContent>
            </w:sdt>
            <w:r>
              <w:t xml:space="preserve">Moodle    </w:t>
            </w:r>
            <w:sdt>
              <w:sdtPr>
                <w:tag w:val="goog_rdk_4"/>
                <w:id w:val="-2016906692"/>
              </w:sdtPr>
              <w:sdtEndPr/>
              <w:sdtContent>
                <w:r>
                  <w:rPr>
                    <w:rFonts w:ascii="Arial Unicode MS" w:eastAsia="Arial Unicode MS" w:hAnsi="Arial Unicode MS" w:cs="Arial Unicode MS"/>
                    <w:highlight w:val="black"/>
                  </w:rPr>
                  <w:t>☐</w:t>
                </w:r>
              </w:sdtContent>
            </w:sdt>
            <w:r>
              <w:t xml:space="preserve">Microsoft Teams  </w:t>
            </w:r>
            <w:sdt>
              <w:sdtPr>
                <w:tag w:val="goog_rdk_5"/>
                <w:id w:val="-933902802"/>
              </w:sdtPr>
              <w:sdtEndPr/>
              <w:sdtContent>
                <w:r>
                  <w:rPr>
                    <w:rFonts w:ascii="Arial Unicode MS" w:eastAsia="Arial Unicode MS" w:hAnsi="Arial Unicode MS" w:cs="Arial Unicode MS"/>
                  </w:rPr>
                  <w:t>☐</w:t>
                </w:r>
              </w:sdtContent>
            </w:sdt>
            <w:r>
              <w:t xml:space="preserve">Skype     </w:t>
            </w:r>
            <w:sdt>
              <w:sdtPr>
                <w:tag w:val="goog_rdk_6"/>
                <w:id w:val="981205484"/>
              </w:sdtPr>
              <w:sdtEndPr/>
              <w:sdtContent>
                <w:r>
                  <w:rPr>
                    <w:rFonts w:ascii="Arial Unicode MS" w:eastAsia="Arial Unicode MS" w:hAnsi="Arial Unicode MS" w:cs="Arial Unicode MS"/>
                  </w:rPr>
                  <w:t>☐</w:t>
                </w:r>
              </w:sdtContent>
            </w:sdt>
            <w:r>
              <w:t xml:space="preserve">Zoom     </w:t>
            </w:r>
          </w:p>
          <w:p w:rsidR="007826C7" w:rsidRDefault="00AC596D">
            <w:sdt>
              <w:sdtPr>
                <w:tag w:val="goog_rdk_7"/>
                <w:id w:val="269979018"/>
              </w:sdtPr>
              <w:sdtEndPr/>
              <w:sdtContent>
                <w:r>
                  <w:rPr>
                    <w:rFonts w:ascii="Arial Unicode MS" w:eastAsia="Arial Unicode MS" w:hAnsi="Arial Unicode MS" w:cs="Arial Unicode MS"/>
                  </w:rPr>
                  <w:t>☐</w:t>
                </w:r>
              </w:sdtContent>
            </w:sdt>
            <w:r>
              <w:t>Others…………</w:t>
            </w:r>
          </w:p>
        </w:tc>
      </w:tr>
      <w:tr w:rsidR="007826C7">
        <w:trPr>
          <w:trHeight w:val="363"/>
          <w:jc w:val="center"/>
        </w:trPr>
        <w:tc>
          <w:tcPr>
            <w:tcW w:w="576" w:type="dxa"/>
            <w:shd w:val="clear" w:color="auto" w:fill="auto"/>
            <w:vAlign w:val="center"/>
          </w:tcPr>
          <w:p w:rsidR="007826C7" w:rsidRDefault="00AC596D">
            <w:pPr>
              <w:rPr>
                <w:b/>
              </w:rPr>
            </w:pPr>
            <w:r>
              <w:rPr>
                <w:b/>
              </w:rPr>
              <w:t>16</w:t>
            </w:r>
          </w:p>
        </w:tc>
        <w:tc>
          <w:tcPr>
            <w:tcW w:w="3556" w:type="dxa"/>
            <w:shd w:val="clear" w:color="auto" w:fill="auto"/>
            <w:vAlign w:val="center"/>
          </w:tcPr>
          <w:p w:rsidR="007826C7" w:rsidRDefault="00AC596D">
            <w:pPr>
              <w:rPr>
                <w:b/>
              </w:rPr>
            </w:pPr>
            <w:r>
              <w:rPr>
                <w:b/>
              </w:rPr>
              <w:t>Issuing/Revision Date</w:t>
            </w:r>
          </w:p>
        </w:tc>
        <w:tc>
          <w:tcPr>
            <w:tcW w:w="6138" w:type="dxa"/>
            <w:shd w:val="clear" w:color="auto" w:fill="auto"/>
          </w:tcPr>
          <w:p w:rsidR="007826C7" w:rsidRDefault="00AC596D">
            <w:r>
              <w:t>Feb, 2023</w:t>
            </w:r>
          </w:p>
        </w:tc>
      </w:tr>
    </w:tbl>
    <w:p w:rsidR="007826C7" w:rsidRDefault="007826C7"/>
    <w:p w:rsidR="007826C7" w:rsidRDefault="00AC596D">
      <w:pPr>
        <w:ind w:left="-450"/>
        <w:rPr>
          <w:b/>
        </w:rPr>
      </w:pPr>
      <w:r>
        <w:rPr>
          <w:b/>
        </w:rPr>
        <w:t xml:space="preserve">17 Course Coordinator: </w:t>
      </w:r>
    </w:p>
    <w:tbl>
      <w:tblPr>
        <w:tblStyle w:val="a0"/>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5"/>
      </w:tblGrid>
      <w:tr w:rsidR="007826C7">
        <w:trPr>
          <w:trHeight w:val="350"/>
          <w:jc w:val="center"/>
        </w:trPr>
        <w:tc>
          <w:tcPr>
            <w:tcW w:w="10165" w:type="dxa"/>
          </w:tcPr>
          <w:p w:rsidR="007826C7" w:rsidRDefault="00AC596D">
            <w:proofErr w:type="spellStart"/>
            <w:r>
              <w:t>Name:Hanan</w:t>
            </w:r>
            <w:proofErr w:type="spellEnd"/>
            <w:r>
              <w:t xml:space="preserve"> I. </w:t>
            </w:r>
            <w:proofErr w:type="spellStart"/>
            <w:r>
              <w:t>Madi</w:t>
            </w:r>
            <w:proofErr w:type="spellEnd"/>
            <w:r>
              <w:t>, MSc., OTR          Contact hours: Sun (11-12), Mon (10-11), or by an appointment</w:t>
            </w:r>
          </w:p>
          <w:p w:rsidR="007826C7" w:rsidRDefault="00AC596D">
            <w:r>
              <w:t>Office number:</w:t>
            </w:r>
          </w:p>
          <w:p w:rsidR="007826C7" w:rsidRDefault="00AC596D">
            <w:proofErr w:type="spellStart"/>
            <w:r>
              <w:t>Email:</w:t>
            </w:r>
            <w:r>
              <w:rPr>
                <w:color w:val="0070C0"/>
                <w:u w:val="single"/>
              </w:rPr>
              <w:t>hanan.madi@ju.edu.jo</w:t>
            </w:r>
            <w:proofErr w:type="spellEnd"/>
          </w:p>
        </w:tc>
      </w:tr>
      <w:tr w:rsidR="007826C7">
        <w:trPr>
          <w:trHeight w:val="350"/>
          <w:jc w:val="center"/>
        </w:trPr>
        <w:tc>
          <w:tcPr>
            <w:tcW w:w="10165" w:type="dxa"/>
          </w:tcPr>
          <w:p w:rsidR="007826C7" w:rsidRDefault="007826C7"/>
        </w:tc>
      </w:tr>
    </w:tbl>
    <w:p w:rsidR="007826C7" w:rsidRDefault="007826C7">
      <w:pPr>
        <w:ind w:left="-450"/>
      </w:pPr>
    </w:p>
    <w:p w:rsidR="007826C7" w:rsidRDefault="00AC596D">
      <w:pPr>
        <w:rPr>
          <w:b/>
        </w:rPr>
      </w:pPr>
      <w:r>
        <w:br w:type="page"/>
      </w:r>
    </w:p>
    <w:p w:rsidR="007826C7" w:rsidRDefault="00AC596D">
      <w:pPr>
        <w:ind w:left="-270"/>
        <w:rPr>
          <w:b/>
        </w:rPr>
      </w:pPr>
      <w:r>
        <w:rPr>
          <w:b/>
        </w:rPr>
        <w:lastRenderedPageBreak/>
        <w:t xml:space="preserve">18 Other instructors: </w:t>
      </w:r>
    </w:p>
    <w:tbl>
      <w:tblPr>
        <w:tblStyle w:val="a1"/>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7826C7">
        <w:trPr>
          <w:trHeight w:val="2402"/>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7826C7" w:rsidRDefault="00AC596D">
            <w:proofErr w:type="spellStart"/>
            <w:r>
              <w:t>Name:Safa’aJaber</w:t>
            </w:r>
            <w:proofErr w:type="spellEnd"/>
            <w:r>
              <w:t xml:space="preserve">, BSc                                                           </w:t>
            </w:r>
          </w:p>
          <w:p w:rsidR="007826C7" w:rsidRDefault="00AC596D">
            <w:r>
              <w:t>Office number:</w:t>
            </w:r>
          </w:p>
          <w:p w:rsidR="007826C7" w:rsidRDefault="00AC596D">
            <w:r>
              <w:t>Phone number:</w:t>
            </w:r>
          </w:p>
          <w:p w:rsidR="007826C7" w:rsidRDefault="00AC596D">
            <w:proofErr w:type="spellStart"/>
            <w:r>
              <w:t>Email:</w:t>
            </w:r>
            <w:r>
              <w:rPr>
                <w:color w:val="0070C0"/>
                <w:u w:val="single"/>
              </w:rPr>
              <w:t>s.jaber@ju.edu.jo</w:t>
            </w:r>
            <w:proofErr w:type="spellEnd"/>
          </w:p>
          <w:p w:rsidR="007826C7" w:rsidRDefault="00AC596D">
            <w:r>
              <w:t>Contact hours:</w:t>
            </w:r>
          </w:p>
        </w:tc>
      </w:tr>
    </w:tbl>
    <w:p w:rsidR="007826C7" w:rsidRDefault="007826C7"/>
    <w:p w:rsidR="007826C7" w:rsidRDefault="00AC596D">
      <w:pPr>
        <w:ind w:left="-270"/>
        <w:rPr>
          <w:b/>
        </w:rPr>
      </w:pPr>
      <w:r>
        <w:rPr>
          <w:b/>
        </w:rPr>
        <w:t>19 Course Description:</w:t>
      </w:r>
    </w:p>
    <w:tbl>
      <w:tblPr>
        <w:tblStyle w:val="a2"/>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7826C7">
        <w:trPr>
          <w:trHeight w:val="1052"/>
          <w:jc w:val="center"/>
        </w:trPr>
        <w:tc>
          <w:tcPr>
            <w:tcW w:w="9990" w:type="dxa"/>
          </w:tcPr>
          <w:p w:rsidR="007826C7" w:rsidRDefault="00AC596D">
            <w:r>
              <w:t>This course discusses the main areas related to theoretical OT intervention in psychiatric settings, practical OT intervention in short and long-term psychiatry, as well as practical OT intervention in cases with intellectual and learning disability.</w:t>
            </w:r>
          </w:p>
        </w:tc>
      </w:tr>
    </w:tbl>
    <w:p w:rsidR="007826C7" w:rsidRDefault="007826C7">
      <w:pPr>
        <w:ind w:left="-450"/>
      </w:pPr>
    </w:p>
    <w:p w:rsidR="007826C7" w:rsidRDefault="00AC596D">
      <w:pPr>
        <w:ind w:left="-450" w:firstLine="180"/>
        <w:rPr>
          <w:b/>
        </w:rPr>
      </w:pPr>
      <w:r>
        <w:rPr>
          <w:b/>
        </w:rPr>
        <w:t>20 Course aims and outcomes:</w:t>
      </w:r>
    </w:p>
    <w:p w:rsidR="007826C7" w:rsidRDefault="00AC596D">
      <w:r>
        <w:t>A- Aims:</w:t>
      </w:r>
    </w:p>
    <w:p w:rsidR="007826C7" w:rsidRDefault="00AC596D">
      <w:r>
        <w:t>The aim of this course is to provide students with high-level of training and independent practice. During this training experience, students are expected to implement learned theoretical OT knowledge in the evaluation</w:t>
      </w:r>
      <w:r>
        <w:t>, intervention, and outcome processes for individuals with psychosocial and mental impairments.</w:t>
      </w:r>
    </w:p>
    <w:p w:rsidR="007826C7" w:rsidRDefault="007826C7"/>
    <w:p w:rsidR="007826C7" w:rsidRDefault="00AC596D">
      <w:r>
        <w:t xml:space="preserve">B- Students Learning Outcomes (SLOs): </w:t>
      </w:r>
    </w:p>
    <w:p w:rsidR="007826C7" w:rsidRDefault="00AC596D">
      <w:r>
        <w:t>Upon successful completion of this course, students will be able to:</w:t>
      </w:r>
    </w:p>
    <w:p w:rsidR="007826C7" w:rsidRDefault="007826C7">
      <w:pPr>
        <w:ind w:left="-450" w:firstLine="180"/>
        <w:rPr>
          <w:b/>
        </w:rPr>
      </w:pPr>
    </w:p>
    <w:p w:rsidR="007826C7" w:rsidRDefault="00AC596D">
      <w:r>
        <w:br w:type="page"/>
      </w:r>
    </w:p>
    <w:tbl>
      <w:tblPr>
        <w:tblStyle w:val="a3"/>
        <w:tblW w:w="102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8"/>
        <w:gridCol w:w="576"/>
        <w:gridCol w:w="576"/>
        <w:gridCol w:w="576"/>
        <w:gridCol w:w="576"/>
        <w:gridCol w:w="576"/>
        <w:gridCol w:w="576"/>
        <w:gridCol w:w="576"/>
        <w:gridCol w:w="576"/>
        <w:gridCol w:w="576"/>
        <w:gridCol w:w="445"/>
        <w:gridCol w:w="707"/>
      </w:tblGrid>
      <w:tr w:rsidR="007826C7">
        <w:trPr>
          <w:trHeight w:val="1463"/>
        </w:trPr>
        <w:tc>
          <w:tcPr>
            <w:tcW w:w="3888" w:type="dxa"/>
          </w:tcPr>
          <w:p w:rsidR="007826C7" w:rsidRDefault="00AC596D">
            <w:r>
              <w:rPr>
                <w:noProof/>
              </w:rPr>
              <w:lastRenderedPageBreak/>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flipH="1">
                                <a:off x="5550470" y="3868900"/>
                                <a:ext cx="1232535" cy="715645"/>
                              </a:xfrm>
                              <a:prstGeom prst="straightConnector1">
                                <a:avLst/>
                              </a:prstGeom>
                              <a:solidFill>
                                <a:srgbClr val="FFFFFF"/>
                              </a:solidFill>
                              <a:ln w="9525" cap="flat" cmpd="sng">
                                <a:solidFill>
                                  <a:srgbClr val="5B9BD5"/>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7826C7" w:rsidRDefault="00AC596D">
            <w:r>
              <w:t>SLOs</w:t>
            </w:r>
          </w:p>
          <w:p w:rsidR="007826C7" w:rsidRDefault="007826C7"/>
          <w:p w:rsidR="007826C7" w:rsidRDefault="00AC596D">
            <w:pPr>
              <w:jc w:val="right"/>
            </w:pPr>
            <w:r>
              <w:t>SLOs of the course</w:t>
            </w:r>
          </w:p>
        </w:tc>
        <w:tc>
          <w:tcPr>
            <w:tcW w:w="576" w:type="dxa"/>
          </w:tcPr>
          <w:p w:rsidR="007826C7" w:rsidRDefault="00AC596D">
            <w:pPr>
              <w:rPr>
                <w:sz w:val="18"/>
                <w:szCs w:val="18"/>
              </w:rPr>
            </w:pPr>
            <w:r>
              <w:rPr>
                <w:sz w:val="18"/>
                <w:szCs w:val="18"/>
              </w:rPr>
              <w:t>SLO (1)</w:t>
            </w:r>
          </w:p>
        </w:tc>
        <w:tc>
          <w:tcPr>
            <w:tcW w:w="576" w:type="dxa"/>
          </w:tcPr>
          <w:p w:rsidR="007826C7" w:rsidRDefault="00AC596D">
            <w:pPr>
              <w:rPr>
                <w:sz w:val="18"/>
                <w:szCs w:val="18"/>
              </w:rPr>
            </w:pPr>
            <w:r>
              <w:rPr>
                <w:sz w:val="18"/>
                <w:szCs w:val="18"/>
              </w:rPr>
              <w:t>SLO (2)</w:t>
            </w:r>
          </w:p>
        </w:tc>
        <w:tc>
          <w:tcPr>
            <w:tcW w:w="576" w:type="dxa"/>
          </w:tcPr>
          <w:p w:rsidR="007826C7" w:rsidRDefault="00AC596D">
            <w:pPr>
              <w:rPr>
                <w:sz w:val="18"/>
                <w:szCs w:val="18"/>
              </w:rPr>
            </w:pPr>
            <w:r>
              <w:rPr>
                <w:sz w:val="18"/>
                <w:szCs w:val="18"/>
              </w:rPr>
              <w:t>SLO (</w:t>
            </w:r>
            <w:r>
              <w:rPr>
                <w:sz w:val="18"/>
                <w:szCs w:val="18"/>
              </w:rPr>
              <w:t>3)</w:t>
            </w:r>
          </w:p>
        </w:tc>
        <w:tc>
          <w:tcPr>
            <w:tcW w:w="576" w:type="dxa"/>
          </w:tcPr>
          <w:p w:rsidR="007826C7" w:rsidRDefault="00AC596D">
            <w:pPr>
              <w:rPr>
                <w:sz w:val="18"/>
                <w:szCs w:val="18"/>
              </w:rPr>
            </w:pPr>
            <w:r>
              <w:rPr>
                <w:sz w:val="18"/>
                <w:szCs w:val="18"/>
              </w:rPr>
              <w:t>SLO (4)</w:t>
            </w:r>
          </w:p>
        </w:tc>
        <w:tc>
          <w:tcPr>
            <w:tcW w:w="576" w:type="dxa"/>
          </w:tcPr>
          <w:p w:rsidR="007826C7" w:rsidRDefault="00AC596D">
            <w:pPr>
              <w:rPr>
                <w:sz w:val="18"/>
                <w:szCs w:val="18"/>
              </w:rPr>
            </w:pPr>
            <w:r>
              <w:rPr>
                <w:sz w:val="18"/>
                <w:szCs w:val="18"/>
              </w:rPr>
              <w:t>SLO (5)</w:t>
            </w:r>
          </w:p>
        </w:tc>
        <w:tc>
          <w:tcPr>
            <w:tcW w:w="576" w:type="dxa"/>
          </w:tcPr>
          <w:p w:rsidR="007826C7" w:rsidRDefault="00AC596D">
            <w:pPr>
              <w:rPr>
                <w:sz w:val="18"/>
                <w:szCs w:val="18"/>
              </w:rPr>
            </w:pPr>
            <w:r>
              <w:rPr>
                <w:sz w:val="18"/>
                <w:szCs w:val="18"/>
              </w:rPr>
              <w:t>SLO (6)</w:t>
            </w:r>
          </w:p>
        </w:tc>
        <w:tc>
          <w:tcPr>
            <w:tcW w:w="576" w:type="dxa"/>
          </w:tcPr>
          <w:p w:rsidR="007826C7" w:rsidRDefault="00AC596D">
            <w:pPr>
              <w:rPr>
                <w:sz w:val="18"/>
                <w:szCs w:val="18"/>
              </w:rPr>
            </w:pPr>
            <w:r>
              <w:rPr>
                <w:sz w:val="18"/>
                <w:szCs w:val="18"/>
              </w:rPr>
              <w:t>SLO (7)</w:t>
            </w:r>
          </w:p>
        </w:tc>
        <w:tc>
          <w:tcPr>
            <w:tcW w:w="576" w:type="dxa"/>
          </w:tcPr>
          <w:p w:rsidR="007826C7" w:rsidRDefault="00AC596D">
            <w:pPr>
              <w:rPr>
                <w:sz w:val="18"/>
                <w:szCs w:val="18"/>
              </w:rPr>
            </w:pPr>
            <w:r>
              <w:rPr>
                <w:sz w:val="18"/>
                <w:szCs w:val="18"/>
              </w:rPr>
              <w:t>SLO (8)</w:t>
            </w:r>
          </w:p>
        </w:tc>
        <w:tc>
          <w:tcPr>
            <w:tcW w:w="576" w:type="dxa"/>
          </w:tcPr>
          <w:p w:rsidR="007826C7" w:rsidRDefault="00AC596D">
            <w:pPr>
              <w:rPr>
                <w:sz w:val="18"/>
                <w:szCs w:val="18"/>
              </w:rPr>
            </w:pPr>
            <w:r>
              <w:rPr>
                <w:sz w:val="18"/>
                <w:szCs w:val="18"/>
              </w:rPr>
              <w:t>SLO (9)</w:t>
            </w:r>
          </w:p>
        </w:tc>
        <w:tc>
          <w:tcPr>
            <w:tcW w:w="445" w:type="dxa"/>
          </w:tcPr>
          <w:p w:rsidR="007826C7" w:rsidRDefault="00AC596D">
            <w:pPr>
              <w:rPr>
                <w:sz w:val="18"/>
                <w:szCs w:val="18"/>
              </w:rPr>
            </w:pPr>
            <w:r>
              <w:rPr>
                <w:sz w:val="18"/>
                <w:szCs w:val="18"/>
              </w:rPr>
              <w:t>SLO (10)</w:t>
            </w:r>
          </w:p>
        </w:tc>
        <w:tc>
          <w:tcPr>
            <w:tcW w:w="707" w:type="dxa"/>
          </w:tcPr>
          <w:p w:rsidR="007826C7" w:rsidRDefault="00AC596D">
            <w:pPr>
              <w:rPr>
                <w:sz w:val="18"/>
                <w:szCs w:val="18"/>
              </w:rPr>
            </w:pPr>
            <w:r>
              <w:rPr>
                <w:sz w:val="18"/>
                <w:szCs w:val="18"/>
              </w:rPr>
              <w:t>SLO (11)</w:t>
            </w:r>
          </w:p>
        </w:tc>
      </w:tr>
      <w:tr w:rsidR="007826C7">
        <w:trPr>
          <w:trHeight w:val="290"/>
        </w:trPr>
        <w:tc>
          <w:tcPr>
            <w:tcW w:w="3888" w:type="dxa"/>
          </w:tcPr>
          <w:p w:rsidR="007826C7" w:rsidRDefault="00AC596D">
            <w:r>
              <w:rPr>
                <w:b/>
              </w:rPr>
              <w:t>Identify</w:t>
            </w:r>
            <w:r>
              <w:t xml:space="preserve"> OT services that are provided in the different areas of practice.</w:t>
            </w:r>
          </w:p>
        </w:tc>
        <w:tc>
          <w:tcPr>
            <w:tcW w:w="576" w:type="dxa"/>
          </w:tcPr>
          <w:p w:rsidR="007826C7" w:rsidRDefault="00AC596D">
            <w:r>
              <w:t>X</w:t>
            </w:r>
          </w:p>
        </w:tc>
        <w:tc>
          <w:tcPr>
            <w:tcW w:w="576" w:type="dxa"/>
          </w:tcPr>
          <w:p w:rsidR="007826C7" w:rsidRDefault="00AC596D">
            <w:r>
              <w:t>X</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AC596D">
            <w:r>
              <w:t>X</w:t>
            </w:r>
          </w:p>
        </w:tc>
        <w:tc>
          <w:tcPr>
            <w:tcW w:w="576" w:type="dxa"/>
          </w:tcPr>
          <w:p w:rsidR="007826C7" w:rsidRDefault="007826C7"/>
        </w:tc>
        <w:tc>
          <w:tcPr>
            <w:tcW w:w="576" w:type="dxa"/>
          </w:tcPr>
          <w:p w:rsidR="007826C7" w:rsidRDefault="007826C7"/>
        </w:tc>
        <w:tc>
          <w:tcPr>
            <w:tcW w:w="445" w:type="dxa"/>
          </w:tcPr>
          <w:p w:rsidR="007826C7" w:rsidRDefault="007826C7"/>
        </w:tc>
        <w:tc>
          <w:tcPr>
            <w:tcW w:w="707" w:type="dxa"/>
          </w:tcPr>
          <w:p w:rsidR="007826C7" w:rsidRDefault="007826C7"/>
        </w:tc>
      </w:tr>
      <w:tr w:rsidR="007826C7">
        <w:trPr>
          <w:trHeight w:val="290"/>
        </w:trPr>
        <w:tc>
          <w:tcPr>
            <w:tcW w:w="3888" w:type="dxa"/>
          </w:tcPr>
          <w:p w:rsidR="007826C7" w:rsidRDefault="00AC596D">
            <w:r>
              <w:rPr>
                <w:b/>
              </w:rPr>
              <w:t>Evaluate</w:t>
            </w:r>
            <w:r>
              <w:t xml:space="preserve"> patient’s condition according to the OT Practice Framework (OTPF) guidelines and by using various standardized and non-standardized tests.</w:t>
            </w:r>
          </w:p>
        </w:tc>
        <w:tc>
          <w:tcPr>
            <w:tcW w:w="576" w:type="dxa"/>
          </w:tcPr>
          <w:p w:rsidR="007826C7" w:rsidRDefault="007826C7"/>
        </w:tc>
        <w:tc>
          <w:tcPr>
            <w:tcW w:w="576" w:type="dxa"/>
          </w:tcPr>
          <w:p w:rsidR="007826C7" w:rsidRDefault="007826C7"/>
        </w:tc>
        <w:tc>
          <w:tcPr>
            <w:tcW w:w="576" w:type="dxa"/>
          </w:tcPr>
          <w:p w:rsidR="007826C7" w:rsidRDefault="00AC596D">
            <w:r>
              <w:t>X</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445" w:type="dxa"/>
          </w:tcPr>
          <w:p w:rsidR="007826C7" w:rsidRDefault="007826C7"/>
        </w:tc>
        <w:tc>
          <w:tcPr>
            <w:tcW w:w="707" w:type="dxa"/>
          </w:tcPr>
          <w:p w:rsidR="007826C7" w:rsidRDefault="007826C7"/>
        </w:tc>
      </w:tr>
      <w:tr w:rsidR="007826C7">
        <w:trPr>
          <w:trHeight w:val="290"/>
        </w:trPr>
        <w:tc>
          <w:tcPr>
            <w:tcW w:w="3888" w:type="dxa"/>
          </w:tcPr>
          <w:p w:rsidR="007826C7" w:rsidRDefault="00AC596D">
            <w:r>
              <w:rPr>
                <w:b/>
              </w:rPr>
              <w:t>Analyze</w:t>
            </w:r>
            <w:r>
              <w:t xml:space="preserve"> the client’s occupational performance based on OTPF</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AC596D">
            <w:r>
              <w:t>X</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445" w:type="dxa"/>
          </w:tcPr>
          <w:p w:rsidR="007826C7" w:rsidRDefault="007826C7"/>
        </w:tc>
        <w:tc>
          <w:tcPr>
            <w:tcW w:w="707" w:type="dxa"/>
          </w:tcPr>
          <w:p w:rsidR="007826C7" w:rsidRDefault="007826C7"/>
        </w:tc>
      </w:tr>
      <w:tr w:rsidR="007826C7">
        <w:trPr>
          <w:trHeight w:val="290"/>
        </w:trPr>
        <w:tc>
          <w:tcPr>
            <w:tcW w:w="3888" w:type="dxa"/>
          </w:tcPr>
          <w:p w:rsidR="007826C7" w:rsidRDefault="00AC596D">
            <w:r>
              <w:rPr>
                <w:b/>
              </w:rPr>
              <w:t>Plan</w:t>
            </w:r>
            <w:r>
              <w:t xml:space="preserve"> occupational therapy intervention according to identified client’s needs and strengths.</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AC596D">
            <w:r>
              <w:t>X</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445" w:type="dxa"/>
          </w:tcPr>
          <w:p w:rsidR="007826C7" w:rsidRDefault="007826C7"/>
        </w:tc>
        <w:tc>
          <w:tcPr>
            <w:tcW w:w="707" w:type="dxa"/>
          </w:tcPr>
          <w:p w:rsidR="007826C7" w:rsidRDefault="007826C7"/>
        </w:tc>
      </w:tr>
      <w:tr w:rsidR="007826C7">
        <w:trPr>
          <w:trHeight w:val="290"/>
        </w:trPr>
        <w:tc>
          <w:tcPr>
            <w:tcW w:w="3888" w:type="dxa"/>
          </w:tcPr>
          <w:p w:rsidR="007826C7" w:rsidRDefault="00AC596D">
            <w:pPr>
              <w:rPr>
                <w:b/>
              </w:rPr>
            </w:pPr>
            <w:r>
              <w:rPr>
                <w:b/>
              </w:rPr>
              <w:t>Implement</w:t>
            </w:r>
            <w:r>
              <w:t xml:space="preserve"> intervention plan under supervision.</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AC596D">
            <w:r>
              <w:t>X</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445" w:type="dxa"/>
          </w:tcPr>
          <w:p w:rsidR="007826C7" w:rsidRDefault="007826C7"/>
        </w:tc>
        <w:tc>
          <w:tcPr>
            <w:tcW w:w="707" w:type="dxa"/>
          </w:tcPr>
          <w:p w:rsidR="007826C7" w:rsidRDefault="007826C7"/>
        </w:tc>
      </w:tr>
      <w:tr w:rsidR="007826C7">
        <w:trPr>
          <w:trHeight w:val="290"/>
        </w:trPr>
        <w:tc>
          <w:tcPr>
            <w:tcW w:w="3888" w:type="dxa"/>
          </w:tcPr>
          <w:p w:rsidR="007826C7" w:rsidRDefault="00AC596D">
            <w:pPr>
              <w:rPr>
                <w:b/>
              </w:rPr>
            </w:pPr>
            <w:r>
              <w:rPr>
                <w:b/>
              </w:rPr>
              <w:t>Evaluate</w:t>
            </w:r>
            <w:r>
              <w:t xml:space="preserve"> intervention outcomes and modify it when needed</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AC596D">
            <w:r>
              <w:t>X</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445" w:type="dxa"/>
          </w:tcPr>
          <w:p w:rsidR="007826C7" w:rsidRDefault="007826C7"/>
        </w:tc>
        <w:tc>
          <w:tcPr>
            <w:tcW w:w="707" w:type="dxa"/>
          </w:tcPr>
          <w:p w:rsidR="007826C7" w:rsidRDefault="007826C7"/>
        </w:tc>
      </w:tr>
      <w:tr w:rsidR="007826C7">
        <w:trPr>
          <w:trHeight w:val="290"/>
        </w:trPr>
        <w:tc>
          <w:tcPr>
            <w:tcW w:w="3888" w:type="dxa"/>
          </w:tcPr>
          <w:p w:rsidR="007826C7" w:rsidRDefault="00AC596D">
            <w:pPr>
              <w:rPr>
                <w:b/>
              </w:rPr>
            </w:pPr>
            <w:r>
              <w:rPr>
                <w:b/>
              </w:rPr>
              <w:t>Use</w:t>
            </w:r>
            <w:r>
              <w:t xml:space="preserve"> professional language to document the progress of cases</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AC596D">
            <w:r>
              <w:t>X</w:t>
            </w:r>
          </w:p>
        </w:tc>
        <w:tc>
          <w:tcPr>
            <w:tcW w:w="576" w:type="dxa"/>
          </w:tcPr>
          <w:p w:rsidR="007826C7" w:rsidRDefault="007826C7"/>
        </w:tc>
        <w:tc>
          <w:tcPr>
            <w:tcW w:w="576" w:type="dxa"/>
          </w:tcPr>
          <w:p w:rsidR="007826C7" w:rsidRDefault="007826C7"/>
        </w:tc>
        <w:tc>
          <w:tcPr>
            <w:tcW w:w="576" w:type="dxa"/>
          </w:tcPr>
          <w:p w:rsidR="007826C7" w:rsidRDefault="007826C7"/>
        </w:tc>
        <w:tc>
          <w:tcPr>
            <w:tcW w:w="445" w:type="dxa"/>
          </w:tcPr>
          <w:p w:rsidR="007826C7" w:rsidRDefault="007826C7"/>
        </w:tc>
        <w:tc>
          <w:tcPr>
            <w:tcW w:w="707" w:type="dxa"/>
          </w:tcPr>
          <w:p w:rsidR="007826C7" w:rsidRDefault="007826C7"/>
        </w:tc>
      </w:tr>
      <w:tr w:rsidR="007826C7">
        <w:trPr>
          <w:trHeight w:val="290"/>
        </w:trPr>
        <w:tc>
          <w:tcPr>
            <w:tcW w:w="3888" w:type="dxa"/>
          </w:tcPr>
          <w:p w:rsidR="007826C7" w:rsidRDefault="00AC596D">
            <w:r>
              <w:rPr>
                <w:b/>
              </w:rPr>
              <w:t>Demonstrate</w:t>
            </w:r>
            <w:r>
              <w:t xml:space="preserve"> and </w:t>
            </w:r>
            <w:r>
              <w:rPr>
                <w:b/>
              </w:rPr>
              <w:t>adhere</w:t>
            </w:r>
            <w:r>
              <w:t xml:space="preserve"> to professional code of ethics.</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AC596D">
            <w:r>
              <w:t>X</w:t>
            </w:r>
          </w:p>
        </w:tc>
        <w:tc>
          <w:tcPr>
            <w:tcW w:w="576" w:type="dxa"/>
          </w:tcPr>
          <w:p w:rsidR="007826C7" w:rsidRDefault="007826C7"/>
        </w:tc>
        <w:tc>
          <w:tcPr>
            <w:tcW w:w="445" w:type="dxa"/>
          </w:tcPr>
          <w:p w:rsidR="007826C7" w:rsidRDefault="007826C7"/>
        </w:tc>
        <w:tc>
          <w:tcPr>
            <w:tcW w:w="707" w:type="dxa"/>
          </w:tcPr>
          <w:p w:rsidR="007826C7" w:rsidRDefault="007826C7"/>
        </w:tc>
      </w:tr>
      <w:tr w:rsidR="007826C7">
        <w:trPr>
          <w:trHeight w:val="290"/>
        </w:trPr>
        <w:tc>
          <w:tcPr>
            <w:tcW w:w="3888" w:type="dxa"/>
          </w:tcPr>
          <w:p w:rsidR="007826C7" w:rsidRDefault="00AC596D">
            <w:pPr>
              <w:rPr>
                <w:b/>
              </w:rPr>
            </w:pPr>
            <w:r>
              <w:rPr>
                <w:b/>
              </w:rPr>
              <w:t>Identify and deal</w:t>
            </w:r>
            <w:r>
              <w:t xml:space="preserve"> with the challenges that OTRs face in their fieldwork professionally.</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AC596D">
            <w:r>
              <w:t>X</w:t>
            </w:r>
          </w:p>
        </w:tc>
        <w:tc>
          <w:tcPr>
            <w:tcW w:w="445" w:type="dxa"/>
          </w:tcPr>
          <w:p w:rsidR="007826C7" w:rsidRDefault="007826C7"/>
        </w:tc>
        <w:tc>
          <w:tcPr>
            <w:tcW w:w="707" w:type="dxa"/>
          </w:tcPr>
          <w:p w:rsidR="007826C7" w:rsidRDefault="00AC596D">
            <w:r>
              <w:t>X</w:t>
            </w:r>
          </w:p>
        </w:tc>
      </w:tr>
      <w:tr w:rsidR="007826C7">
        <w:trPr>
          <w:trHeight w:val="290"/>
        </w:trPr>
        <w:tc>
          <w:tcPr>
            <w:tcW w:w="3888" w:type="dxa"/>
          </w:tcPr>
          <w:p w:rsidR="007826C7" w:rsidRDefault="00AC596D">
            <w:pPr>
              <w:rPr>
                <w:b/>
              </w:rPr>
            </w:pPr>
            <w:r>
              <w:rPr>
                <w:b/>
              </w:rPr>
              <w:t>Recognize</w:t>
            </w:r>
            <w:r>
              <w:t xml:space="preserve"> and </w:t>
            </w:r>
            <w:r>
              <w:rPr>
                <w:b/>
              </w:rPr>
              <w:t>comply</w:t>
            </w:r>
            <w:r>
              <w:t xml:space="preserve"> with institutional policies and procedures.</w:t>
            </w:r>
          </w:p>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576" w:type="dxa"/>
          </w:tcPr>
          <w:p w:rsidR="007826C7" w:rsidRDefault="007826C7"/>
        </w:tc>
        <w:tc>
          <w:tcPr>
            <w:tcW w:w="445" w:type="dxa"/>
          </w:tcPr>
          <w:p w:rsidR="007826C7" w:rsidRDefault="00AC596D">
            <w:r>
              <w:t>X</w:t>
            </w:r>
          </w:p>
        </w:tc>
        <w:tc>
          <w:tcPr>
            <w:tcW w:w="707" w:type="dxa"/>
          </w:tcPr>
          <w:p w:rsidR="007826C7" w:rsidRDefault="00AC596D">
            <w:r>
              <w:t>X</w:t>
            </w:r>
          </w:p>
        </w:tc>
      </w:tr>
    </w:tbl>
    <w:p w:rsidR="007826C7" w:rsidRDefault="007826C7">
      <w:pPr>
        <w:ind w:left="-450"/>
      </w:pPr>
    </w:p>
    <w:p w:rsidR="007826C7" w:rsidRDefault="00AC596D">
      <w:r>
        <w:t>Program SLOs:</w:t>
      </w:r>
    </w:p>
    <w:p w:rsidR="007826C7" w:rsidRDefault="00AC596D">
      <w:pPr>
        <w:numPr>
          <w:ilvl w:val="0"/>
          <w:numId w:val="1"/>
        </w:numPr>
        <w:pBdr>
          <w:top w:val="nil"/>
          <w:left w:val="nil"/>
          <w:bottom w:val="nil"/>
          <w:right w:val="nil"/>
          <w:between w:val="nil"/>
        </w:pBdr>
        <w:spacing w:line="259" w:lineRule="auto"/>
        <w:rPr>
          <w:color w:val="000000"/>
        </w:rPr>
      </w:pPr>
      <w:r>
        <w:rPr>
          <w:color w:val="000000"/>
        </w:rPr>
        <w:t>Use knowledge in occupational therapy philosophy, theories, models, approaches, and frameworks in the practice of occupational therapy.</w:t>
      </w:r>
    </w:p>
    <w:p w:rsidR="007826C7" w:rsidRDefault="00AC596D">
      <w:pPr>
        <w:numPr>
          <w:ilvl w:val="0"/>
          <w:numId w:val="1"/>
        </w:numPr>
        <w:pBdr>
          <w:top w:val="nil"/>
          <w:left w:val="nil"/>
          <w:bottom w:val="nil"/>
          <w:right w:val="nil"/>
          <w:between w:val="nil"/>
        </w:pBdr>
        <w:spacing w:line="259" w:lineRule="auto"/>
        <w:rPr>
          <w:color w:val="000000"/>
        </w:rPr>
      </w:pPr>
      <w:r>
        <w:rPr>
          <w:color w:val="000000"/>
        </w:rPr>
        <w:t>Apply the therapeutic use of occupation for individuals of different age groups and communities, within contemporary and future settings such as hospitals, schools, and homes etc., and with different diagnoses (such as mental and psychiatry).</w:t>
      </w:r>
    </w:p>
    <w:p w:rsidR="007826C7" w:rsidRDefault="00AC596D">
      <w:pPr>
        <w:numPr>
          <w:ilvl w:val="0"/>
          <w:numId w:val="1"/>
        </w:numPr>
        <w:pBdr>
          <w:top w:val="nil"/>
          <w:left w:val="nil"/>
          <w:bottom w:val="nil"/>
          <w:right w:val="nil"/>
          <w:between w:val="nil"/>
        </w:pBdr>
        <w:spacing w:line="259" w:lineRule="auto"/>
        <w:rPr>
          <w:color w:val="000000"/>
        </w:rPr>
      </w:pPr>
      <w:r>
        <w:rPr>
          <w:color w:val="000000"/>
        </w:rPr>
        <w:t>Assess and ev</w:t>
      </w:r>
      <w:r>
        <w:rPr>
          <w:color w:val="000000"/>
        </w:rPr>
        <w:t>aluate individual and environmental barriers to occupational performance, using a variety of formal, informal, standardized and non-standardized assessment tools and methods.</w:t>
      </w:r>
    </w:p>
    <w:p w:rsidR="007826C7" w:rsidRDefault="00AC596D">
      <w:pPr>
        <w:numPr>
          <w:ilvl w:val="0"/>
          <w:numId w:val="1"/>
        </w:numPr>
        <w:pBdr>
          <w:top w:val="nil"/>
          <w:left w:val="nil"/>
          <w:bottom w:val="nil"/>
          <w:right w:val="nil"/>
          <w:between w:val="nil"/>
        </w:pBdr>
        <w:spacing w:line="259" w:lineRule="auto"/>
        <w:rPr>
          <w:color w:val="000000"/>
        </w:rPr>
      </w:pPr>
      <w:r>
        <w:rPr>
          <w:color w:val="000000"/>
        </w:rPr>
        <w:t>Develop treatment plans collaboratively with clients, demonstrating application o</w:t>
      </w:r>
      <w:r>
        <w:rPr>
          <w:color w:val="000000"/>
        </w:rPr>
        <w:t>f best evidence, effective use of resources and client-centered practice.</w:t>
      </w:r>
    </w:p>
    <w:p w:rsidR="007826C7" w:rsidRDefault="00AC596D">
      <w:pPr>
        <w:numPr>
          <w:ilvl w:val="0"/>
          <w:numId w:val="1"/>
        </w:numPr>
        <w:pBdr>
          <w:top w:val="nil"/>
          <w:left w:val="nil"/>
          <w:bottom w:val="nil"/>
          <w:right w:val="nil"/>
          <w:between w:val="nil"/>
        </w:pBdr>
        <w:spacing w:line="259" w:lineRule="auto"/>
        <w:rPr>
          <w:color w:val="000000"/>
        </w:rPr>
      </w:pPr>
      <w:r>
        <w:rPr>
          <w:color w:val="000000"/>
        </w:rPr>
        <w:t>Implement, identify and critically evaluate interventions.</w:t>
      </w:r>
    </w:p>
    <w:p w:rsidR="007826C7" w:rsidRDefault="00AC596D">
      <w:pPr>
        <w:numPr>
          <w:ilvl w:val="0"/>
          <w:numId w:val="1"/>
        </w:numPr>
        <w:pBdr>
          <w:top w:val="nil"/>
          <w:left w:val="nil"/>
          <w:bottom w:val="nil"/>
          <w:right w:val="nil"/>
          <w:between w:val="nil"/>
        </w:pBdr>
        <w:spacing w:line="259" w:lineRule="auto"/>
        <w:rPr>
          <w:color w:val="000000"/>
        </w:rPr>
      </w:pPr>
      <w:r>
        <w:rPr>
          <w:color w:val="000000"/>
        </w:rPr>
        <w:lastRenderedPageBreak/>
        <w:t>Document, evaluation results and progress using a variety of methods (including accurate evaluation forms/progress notes/di</w:t>
      </w:r>
      <w:r>
        <w:rPr>
          <w:color w:val="000000"/>
        </w:rPr>
        <w:t>scharge records), demonstrating the ability to adapt communication styles to meet different needs of practice.</w:t>
      </w:r>
    </w:p>
    <w:p w:rsidR="007826C7" w:rsidRDefault="00AC596D">
      <w:pPr>
        <w:numPr>
          <w:ilvl w:val="0"/>
          <w:numId w:val="1"/>
        </w:numPr>
        <w:pBdr>
          <w:top w:val="nil"/>
          <w:left w:val="nil"/>
          <w:bottom w:val="nil"/>
          <w:right w:val="nil"/>
          <w:between w:val="nil"/>
        </w:pBdr>
        <w:spacing w:line="259" w:lineRule="auto"/>
        <w:rPr>
          <w:color w:val="000000"/>
        </w:rPr>
      </w:pPr>
      <w:r>
        <w:rPr>
          <w:color w:val="000000"/>
        </w:rPr>
        <w:t>Demonstrate an understanding of service management principles and the government, economic, social and political issues that affect clinical prac</w:t>
      </w:r>
      <w:r>
        <w:rPr>
          <w:color w:val="000000"/>
        </w:rPr>
        <w:t>tice.</w:t>
      </w:r>
    </w:p>
    <w:p w:rsidR="007826C7" w:rsidRDefault="00AC596D">
      <w:pPr>
        <w:numPr>
          <w:ilvl w:val="0"/>
          <w:numId w:val="1"/>
        </w:numPr>
        <w:pBdr>
          <w:top w:val="nil"/>
          <w:left w:val="nil"/>
          <w:bottom w:val="nil"/>
          <w:right w:val="nil"/>
          <w:between w:val="nil"/>
        </w:pBdr>
        <w:spacing w:line="259" w:lineRule="auto"/>
        <w:rPr>
          <w:color w:val="000000"/>
        </w:rPr>
      </w:pPr>
      <w:r>
        <w:rPr>
          <w:color w:val="000000"/>
        </w:rPr>
        <w:t>Respect the rights, culture, dignity, confidentiality and individuality of clients and their families expected by the profession and realize the importance of client-centered practice with people from diverse backgrounds and advocate as a professiona</w:t>
      </w:r>
      <w:r>
        <w:rPr>
          <w:color w:val="000000"/>
        </w:rPr>
        <w:t>l for the occupational therapy services offered and for the recipients of those services.</w:t>
      </w:r>
    </w:p>
    <w:p w:rsidR="007826C7" w:rsidRDefault="00AC596D">
      <w:pPr>
        <w:numPr>
          <w:ilvl w:val="0"/>
          <w:numId w:val="1"/>
        </w:numPr>
        <w:pBdr>
          <w:top w:val="nil"/>
          <w:left w:val="nil"/>
          <w:bottom w:val="nil"/>
          <w:right w:val="nil"/>
          <w:between w:val="nil"/>
        </w:pBdr>
        <w:spacing w:line="259" w:lineRule="auto"/>
        <w:rPr>
          <w:color w:val="000000"/>
        </w:rPr>
      </w:pPr>
      <w:r>
        <w:rPr>
          <w:color w:val="000000"/>
        </w:rPr>
        <w:t>Develop problem-solving strategies, clinical reasoning and critical reflection on practical scenarios, and synthesize knowledge through evaluation.</w:t>
      </w:r>
    </w:p>
    <w:p w:rsidR="007826C7" w:rsidRDefault="00AC596D">
      <w:pPr>
        <w:numPr>
          <w:ilvl w:val="0"/>
          <w:numId w:val="1"/>
        </w:numPr>
        <w:pBdr>
          <w:top w:val="nil"/>
          <w:left w:val="nil"/>
          <w:bottom w:val="nil"/>
          <w:right w:val="nil"/>
          <w:between w:val="nil"/>
        </w:pBdr>
        <w:spacing w:line="259" w:lineRule="auto"/>
        <w:rPr>
          <w:color w:val="000000"/>
        </w:rPr>
      </w:pPr>
      <w:r>
        <w:rPr>
          <w:color w:val="000000"/>
        </w:rPr>
        <w:t>Reflect skillful c</w:t>
      </w:r>
      <w:r>
        <w:rPr>
          <w:color w:val="000000"/>
        </w:rPr>
        <w:t xml:space="preserve">ommunication, leadership, time management, lifelong learning, using appropriate communication technologies and scientific research, work within a </w:t>
      </w:r>
      <w:proofErr w:type="spellStart"/>
      <w:r>
        <w:rPr>
          <w:color w:val="000000"/>
        </w:rPr>
        <w:t>team</w:t>
      </w:r>
      <w:proofErr w:type="gramStart"/>
      <w:r>
        <w:rPr>
          <w:color w:val="000000"/>
        </w:rPr>
        <w:t>,has</w:t>
      </w:r>
      <w:proofErr w:type="spellEnd"/>
      <w:proofErr w:type="gramEnd"/>
      <w:r>
        <w:rPr>
          <w:color w:val="000000"/>
        </w:rPr>
        <w:t xml:space="preserve"> the ability to think critically and solve problems.</w:t>
      </w:r>
    </w:p>
    <w:p w:rsidR="007826C7" w:rsidRDefault="00AC596D">
      <w:pPr>
        <w:numPr>
          <w:ilvl w:val="0"/>
          <w:numId w:val="1"/>
        </w:numPr>
        <w:pBdr>
          <w:top w:val="nil"/>
          <w:left w:val="nil"/>
          <w:bottom w:val="nil"/>
          <w:right w:val="nil"/>
          <w:between w:val="nil"/>
        </w:pBdr>
        <w:spacing w:after="160" w:line="259" w:lineRule="auto"/>
        <w:rPr>
          <w:color w:val="000000"/>
        </w:rPr>
      </w:pPr>
      <w:r>
        <w:rPr>
          <w:color w:val="000000"/>
        </w:rPr>
        <w:t>Bear the responsibilities and exercise his rights</w:t>
      </w:r>
      <w:r>
        <w:rPr>
          <w:color w:val="000000"/>
        </w:rPr>
        <w:t xml:space="preserve"> and duties within the value system of society and public morals, and he has self-confidence and independence of personality and communicate with others orally and written in an effective and kind way.</w:t>
      </w:r>
    </w:p>
    <w:p w:rsidR="007826C7" w:rsidRDefault="007826C7">
      <w:pPr>
        <w:ind w:left="720"/>
      </w:pPr>
    </w:p>
    <w:p w:rsidR="007826C7" w:rsidRDefault="00AC596D">
      <w:pPr>
        <w:rPr>
          <w:b/>
        </w:rPr>
      </w:pPr>
      <w:r>
        <w:rPr>
          <w:b/>
        </w:rPr>
        <w:t>21. Topic Outline and Schedule:</w:t>
      </w:r>
    </w:p>
    <w:p w:rsidR="007826C7" w:rsidRDefault="00AC596D">
      <w:pPr>
        <w:rPr>
          <w:b/>
        </w:rPr>
      </w:pPr>
      <w:r>
        <w:rPr>
          <w:b/>
        </w:rPr>
        <w:t>22 Evaluation Methods</w:t>
      </w:r>
      <w:r>
        <w:rPr>
          <w:b/>
        </w:rPr>
        <w:t xml:space="preserve">: </w:t>
      </w:r>
    </w:p>
    <w:tbl>
      <w:tblPr>
        <w:tblStyle w:val="a4"/>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7826C7">
        <w:trPr>
          <w:jc w:val="center"/>
        </w:trPr>
        <w:tc>
          <w:tcPr>
            <w:tcW w:w="10008" w:type="dxa"/>
          </w:tcPr>
          <w:p w:rsidR="007826C7" w:rsidRDefault="00AC596D">
            <w:r>
              <w:t>Opportunities to demonstrate achievement of the SLOs are provided through the following assessment methods and requirements:</w:t>
            </w:r>
          </w:p>
          <w:tbl>
            <w:tblPr>
              <w:tblStyle w:val="a5"/>
              <w:tblW w:w="9910" w:type="dxa"/>
              <w:tblLayout w:type="fixed"/>
              <w:tblLook w:val="0400" w:firstRow="0" w:lastRow="0" w:firstColumn="0" w:lastColumn="0" w:noHBand="0" w:noVBand="1"/>
            </w:tblPr>
            <w:tblGrid>
              <w:gridCol w:w="2397"/>
              <w:gridCol w:w="1134"/>
              <w:gridCol w:w="1559"/>
              <w:gridCol w:w="1701"/>
              <w:gridCol w:w="1701"/>
              <w:gridCol w:w="1418"/>
            </w:tblGrid>
            <w:tr w:rsidR="007826C7">
              <w:trPr>
                <w:trHeight w:val="315"/>
              </w:trPr>
              <w:tc>
                <w:tcPr>
                  <w:tcW w:w="2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826C7" w:rsidRDefault="00AC596D">
                  <w:pPr>
                    <w:jc w:val="center"/>
                    <w:rPr>
                      <w:b/>
                      <w:color w:val="000000"/>
                    </w:rPr>
                  </w:pPr>
                  <w:r>
                    <w:rPr>
                      <w:b/>
                      <w:color w:val="000000"/>
                    </w:rPr>
                    <w:t>Evaluation Activity</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7826C7" w:rsidRDefault="00AC596D">
                  <w:pPr>
                    <w:jc w:val="center"/>
                    <w:rPr>
                      <w:b/>
                      <w:color w:val="000000"/>
                    </w:rPr>
                  </w:pPr>
                  <w:r>
                    <w:rPr>
                      <w:b/>
                      <w:color w:val="000000"/>
                    </w:rPr>
                    <w:t>Mark</w:t>
                  </w:r>
                </w:p>
              </w:tc>
              <w:tc>
                <w:tcPr>
                  <w:tcW w:w="1559" w:type="dxa"/>
                  <w:tcBorders>
                    <w:top w:val="single" w:sz="4" w:space="0" w:color="000000"/>
                    <w:left w:val="nil"/>
                    <w:bottom w:val="single" w:sz="4" w:space="0" w:color="000000"/>
                    <w:right w:val="single" w:sz="4" w:space="0" w:color="000000"/>
                  </w:tcBorders>
                  <w:shd w:val="clear" w:color="auto" w:fill="auto"/>
                  <w:vAlign w:val="bottom"/>
                </w:tcPr>
                <w:p w:rsidR="007826C7" w:rsidRDefault="00AC596D">
                  <w:pPr>
                    <w:jc w:val="center"/>
                    <w:rPr>
                      <w:b/>
                      <w:color w:val="000000"/>
                    </w:rPr>
                  </w:pPr>
                  <w:r>
                    <w:rPr>
                      <w:b/>
                      <w:color w:val="000000"/>
                    </w:rPr>
                    <w:t>Topic(s)</w:t>
                  </w:r>
                </w:p>
              </w:tc>
              <w:tc>
                <w:tcPr>
                  <w:tcW w:w="1701" w:type="dxa"/>
                  <w:tcBorders>
                    <w:top w:val="single" w:sz="4" w:space="0" w:color="000000"/>
                    <w:left w:val="nil"/>
                    <w:bottom w:val="single" w:sz="4" w:space="0" w:color="000000"/>
                    <w:right w:val="single" w:sz="4" w:space="0" w:color="000000"/>
                  </w:tcBorders>
                </w:tcPr>
                <w:p w:rsidR="007826C7" w:rsidRDefault="00AC596D">
                  <w:pPr>
                    <w:jc w:val="center"/>
                    <w:rPr>
                      <w:b/>
                      <w:color w:val="000000"/>
                    </w:rPr>
                  </w:pPr>
                  <w:r>
                    <w:rPr>
                      <w:b/>
                      <w:color w:val="000000"/>
                    </w:rPr>
                    <w:t>SLOs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826C7" w:rsidRDefault="00AC596D">
                  <w:pPr>
                    <w:jc w:val="center"/>
                    <w:rPr>
                      <w:b/>
                      <w:color w:val="000000"/>
                    </w:rPr>
                  </w:pPr>
                  <w:r>
                    <w:rPr>
                      <w:b/>
                      <w:color w:val="000000"/>
                    </w:rPr>
                    <w:t>Period (Week)</w:t>
                  </w:r>
                </w:p>
              </w:tc>
              <w:tc>
                <w:tcPr>
                  <w:tcW w:w="1418" w:type="dxa"/>
                  <w:tcBorders>
                    <w:top w:val="single" w:sz="4" w:space="0" w:color="000000"/>
                    <w:left w:val="nil"/>
                    <w:bottom w:val="single" w:sz="4" w:space="0" w:color="000000"/>
                    <w:right w:val="single" w:sz="4" w:space="0" w:color="000000"/>
                  </w:tcBorders>
                  <w:shd w:val="clear" w:color="auto" w:fill="auto"/>
                  <w:vAlign w:val="bottom"/>
                </w:tcPr>
                <w:p w:rsidR="007826C7" w:rsidRDefault="00AC596D">
                  <w:pPr>
                    <w:jc w:val="center"/>
                    <w:rPr>
                      <w:b/>
                      <w:color w:val="000000"/>
                    </w:rPr>
                  </w:pPr>
                  <w:r>
                    <w:rPr>
                      <w:b/>
                      <w:color w:val="000000"/>
                    </w:rPr>
                    <w:t>Platform</w:t>
                  </w:r>
                </w:p>
              </w:tc>
            </w:tr>
            <w:tr w:rsidR="007826C7">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7826C7" w:rsidRDefault="00AC596D">
                  <w:pPr>
                    <w:jc w:val="center"/>
                    <w:rPr>
                      <w:color w:val="000000"/>
                    </w:rPr>
                  </w:pPr>
                  <w:r>
                    <w:rPr>
                      <w:color w:val="000000"/>
                    </w:rPr>
                    <w:t>Case study  </w:t>
                  </w:r>
                </w:p>
              </w:tc>
              <w:tc>
                <w:tcPr>
                  <w:tcW w:w="1134"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15%</w:t>
                  </w:r>
                </w:p>
              </w:tc>
              <w:tc>
                <w:tcPr>
                  <w:tcW w:w="1559"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Filling the case report</w:t>
                  </w:r>
                </w:p>
              </w:tc>
              <w:tc>
                <w:tcPr>
                  <w:tcW w:w="1701" w:type="dxa"/>
                  <w:tcBorders>
                    <w:top w:val="single" w:sz="4" w:space="0" w:color="000000"/>
                    <w:left w:val="nil"/>
                    <w:bottom w:val="single" w:sz="4" w:space="0" w:color="000000"/>
                    <w:right w:val="single" w:sz="4" w:space="0" w:color="000000"/>
                  </w:tcBorders>
                </w:tcPr>
                <w:p w:rsidR="007826C7" w:rsidRDefault="00AC596D">
                  <w:pPr>
                    <w:rPr>
                      <w:color w:val="000000"/>
                    </w:rPr>
                  </w:pPr>
                  <w:r>
                    <w:rPr>
                      <w:color w:val="000000"/>
                    </w:rPr>
                    <w:t>ABCDE</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7826C7" w:rsidRDefault="00AC596D">
                  <w:pPr>
                    <w:rPr>
                      <w:color w:val="000000"/>
                    </w:rPr>
                  </w:pPr>
                  <w:r>
                    <w:rPr>
                      <w:color w:val="000000"/>
                    </w:rPr>
                    <w:t xml:space="preserve"> Week 3 </w:t>
                  </w:r>
                </w:p>
              </w:tc>
              <w:tc>
                <w:tcPr>
                  <w:tcW w:w="1418"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xml:space="preserve"> On campus </w:t>
                  </w:r>
                </w:p>
              </w:tc>
            </w:tr>
            <w:tr w:rsidR="007826C7">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7826C7" w:rsidRDefault="00AC596D">
                  <w:pPr>
                    <w:jc w:val="center"/>
                    <w:rPr>
                      <w:color w:val="000000"/>
                    </w:rPr>
                  </w:pPr>
                  <w:r>
                    <w:rPr>
                      <w:color w:val="000000"/>
                    </w:rPr>
                    <w:t>Case presentation</w:t>
                  </w:r>
                </w:p>
              </w:tc>
              <w:tc>
                <w:tcPr>
                  <w:tcW w:w="1134"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15%</w:t>
                  </w:r>
                </w:p>
              </w:tc>
              <w:tc>
                <w:tcPr>
                  <w:tcW w:w="1559"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Present a case from the second rotation within 15 min</w:t>
                  </w:r>
                </w:p>
              </w:tc>
              <w:tc>
                <w:tcPr>
                  <w:tcW w:w="1701" w:type="dxa"/>
                  <w:tcBorders>
                    <w:top w:val="single" w:sz="4" w:space="0" w:color="000000"/>
                    <w:left w:val="nil"/>
                    <w:bottom w:val="single" w:sz="4" w:space="0" w:color="000000"/>
                    <w:right w:val="single" w:sz="4" w:space="0" w:color="000000"/>
                  </w:tcBorders>
                </w:tcPr>
                <w:p w:rsidR="007826C7" w:rsidRDefault="00AC596D">
                  <w:pPr>
                    <w:rPr>
                      <w:color w:val="000000"/>
                    </w:rPr>
                  </w:pPr>
                  <w:r>
                    <w:rPr>
                      <w:color w:val="000000"/>
                    </w:rPr>
                    <w:t>ABCD</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7826C7" w:rsidRDefault="00AC596D">
                  <w:pPr>
                    <w:rPr>
                      <w:color w:val="000000"/>
                    </w:rPr>
                  </w:pPr>
                  <w:r>
                    <w:rPr>
                      <w:color w:val="000000"/>
                    </w:rPr>
                    <w:t>Week 7</w:t>
                  </w:r>
                </w:p>
              </w:tc>
              <w:tc>
                <w:tcPr>
                  <w:tcW w:w="1418" w:type="dxa"/>
                  <w:tcBorders>
                    <w:top w:val="nil"/>
                    <w:left w:val="nil"/>
                    <w:bottom w:val="single" w:sz="4" w:space="0" w:color="000000"/>
                    <w:right w:val="single" w:sz="4" w:space="0" w:color="000000"/>
                  </w:tcBorders>
                  <w:shd w:val="clear" w:color="auto" w:fill="auto"/>
                  <w:vAlign w:val="bottom"/>
                </w:tcPr>
                <w:p w:rsidR="007826C7" w:rsidRDefault="007826C7">
                  <w:pPr>
                    <w:rPr>
                      <w:color w:val="000000"/>
                    </w:rPr>
                  </w:pPr>
                </w:p>
              </w:tc>
            </w:tr>
            <w:tr w:rsidR="007826C7">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7826C7" w:rsidRDefault="00AC596D">
                  <w:pPr>
                    <w:jc w:val="center"/>
                    <w:rPr>
                      <w:color w:val="000000"/>
                    </w:rPr>
                  </w:pPr>
                  <w:r>
                    <w:rPr>
                      <w:color w:val="000000"/>
                    </w:rPr>
                    <w:t xml:space="preserve"> Individuals session performance evaluation </w:t>
                  </w:r>
                </w:p>
              </w:tc>
              <w:tc>
                <w:tcPr>
                  <w:tcW w:w="1134"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10%</w:t>
                  </w:r>
                </w:p>
              </w:tc>
              <w:tc>
                <w:tcPr>
                  <w:tcW w:w="1559"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xml:space="preserve"> Individual sessions throughout the whole training </w:t>
                  </w:r>
                </w:p>
              </w:tc>
              <w:tc>
                <w:tcPr>
                  <w:tcW w:w="1701" w:type="dxa"/>
                  <w:tcBorders>
                    <w:top w:val="single" w:sz="4" w:space="0" w:color="000000"/>
                    <w:left w:val="nil"/>
                    <w:bottom w:val="single" w:sz="4" w:space="0" w:color="000000"/>
                    <w:right w:val="single" w:sz="4" w:space="0" w:color="000000"/>
                  </w:tcBorders>
                </w:tcPr>
                <w:p w:rsidR="007826C7" w:rsidRDefault="00AC596D">
                  <w:pPr>
                    <w:rPr>
                      <w:color w:val="000000"/>
                    </w:rPr>
                  </w:pPr>
                  <w:r>
                    <w:rPr>
                      <w:color w:val="000000"/>
                    </w:rPr>
                    <w:t>ABCDE</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7826C7" w:rsidRDefault="00AC596D">
                  <w:pPr>
                    <w:rPr>
                      <w:color w:val="000000"/>
                    </w:rPr>
                  </w:pPr>
                  <w:r>
                    <w:rPr>
                      <w:color w:val="000000"/>
                    </w:rPr>
                    <w:t> 1-7 weeks</w:t>
                  </w:r>
                </w:p>
              </w:tc>
              <w:tc>
                <w:tcPr>
                  <w:tcW w:w="1418"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On campus</w:t>
                  </w:r>
                </w:p>
              </w:tc>
            </w:tr>
            <w:tr w:rsidR="007826C7">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7826C7" w:rsidRDefault="00AC596D">
                  <w:pPr>
                    <w:jc w:val="center"/>
                    <w:rPr>
                      <w:color w:val="000000"/>
                    </w:rPr>
                  </w:pPr>
                  <w:r>
                    <w:rPr>
                      <w:color w:val="000000"/>
                    </w:rPr>
                    <w:t xml:space="preserve"> Group therapy performance evaluation </w:t>
                  </w:r>
                </w:p>
              </w:tc>
              <w:tc>
                <w:tcPr>
                  <w:tcW w:w="1134"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10%</w:t>
                  </w:r>
                </w:p>
              </w:tc>
              <w:tc>
                <w:tcPr>
                  <w:tcW w:w="1559"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xml:space="preserve"> At least one group </w:t>
                  </w:r>
                </w:p>
              </w:tc>
              <w:tc>
                <w:tcPr>
                  <w:tcW w:w="1701" w:type="dxa"/>
                  <w:tcBorders>
                    <w:top w:val="single" w:sz="4" w:space="0" w:color="000000"/>
                    <w:left w:val="nil"/>
                    <w:bottom w:val="single" w:sz="4" w:space="0" w:color="000000"/>
                    <w:right w:val="single" w:sz="4" w:space="0" w:color="000000"/>
                  </w:tcBorders>
                </w:tcPr>
                <w:p w:rsidR="007826C7" w:rsidRDefault="00AC596D">
                  <w:pPr>
                    <w:rPr>
                      <w:color w:val="000000"/>
                    </w:rPr>
                  </w:pPr>
                  <w:r>
                    <w:rPr>
                      <w:color w:val="000000"/>
                    </w:rPr>
                    <w:t>ABCDE</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7826C7" w:rsidRDefault="00AC596D">
                  <w:pPr>
                    <w:rPr>
                      <w:color w:val="000000"/>
                    </w:rPr>
                  </w:pPr>
                  <w:r>
                    <w:rPr>
                      <w:color w:val="000000"/>
                    </w:rPr>
                    <w:t> 1-7 weeks</w:t>
                  </w:r>
                </w:p>
              </w:tc>
              <w:tc>
                <w:tcPr>
                  <w:tcW w:w="1418"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On campus</w:t>
                  </w:r>
                </w:p>
              </w:tc>
            </w:tr>
            <w:tr w:rsidR="007826C7">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7826C7" w:rsidRDefault="00AC596D">
                  <w:pPr>
                    <w:jc w:val="center"/>
                    <w:rPr>
                      <w:color w:val="000000"/>
                    </w:rPr>
                  </w:pPr>
                  <w:r>
                    <w:rPr>
                      <w:color w:val="000000"/>
                    </w:rPr>
                    <w:t xml:space="preserve">Behavioral and professional </w:t>
                  </w:r>
                  <w:r>
                    <w:rPr>
                      <w:color w:val="000000"/>
                    </w:rPr>
                    <w:lastRenderedPageBreak/>
                    <w:t xml:space="preserve">development evaluation </w:t>
                  </w:r>
                </w:p>
              </w:tc>
              <w:tc>
                <w:tcPr>
                  <w:tcW w:w="1134"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lastRenderedPageBreak/>
                    <w:t>20%</w:t>
                  </w:r>
                </w:p>
              </w:tc>
              <w:tc>
                <w:tcPr>
                  <w:tcW w:w="1559"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See handout</w:t>
                  </w:r>
                </w:p>
              </w:tc>
              <w:tc>
                <w:tcPr>
                  <w:tcW w:w="1701" w:type="dxa"/>
                  <w:tcBorders>
                    <w:top w:val="single" w:sz="4" w:space="0" w:color="000000"/>
                    <w:left w:val="nil"/>
                    <w:bottom w:val="single" w:sz="4" w:space="0" w:color="000000"/>
                    <w:right w:val="single" w:sz="4" w:space="0" w:color="000000"/>
                  </w:tcBorders>
                </w:tcPr>
                <w:p w:rsidR="007826C7" w:rsidRDefault="00AC596D">
                  <w:pPr>
                    <w:rPr>
                      <w:color w:val="000000"/>
                    </w:rPr>
                  </w:pPr>
                  <w:r>
                    <w:rPr>
                      <w:color w:val="000000"/>
                    </w:rPr>
                    <w:t>ABCDE</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7826C7" w:rsidRDefault="00AC596D">
                  <w:pPr>
                    <w:rPr>
                      <w:color w:val="000000"/>
                    </w:rPr>
                  </w:pPr>
                  <w:r>
                    <w:rPr>
                      <w:color w:val="000000"/>
                    </w:rPr>
                    <w:t>1-7 weeks</w:t>
                  </w:r>
                </w:p>
              </w:tc>
              <w:tc>
                <w:tcPr>
                  <w:tcW w:w="1418"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On campus</w:t>
                  </w:r>
                </w:p>
              </w:tc>
            </w:tr>
            <w:tr w:rsidR="007826C7">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7826C7" w:rsidRDefault="00AC596D">
                  <w:pPr>
                    <w:jc w:val="center"/>
                    <w:rPr>
                      <w:color w:val="000000"/>
                    </w:rPr>
                  </w:pPr>
                  <w:r>
                    <w:rPr>
                      <w:color w:val="000000"/>
                    </w:rPr>
                    <w:t>Final written exam  </w:t>
                  </w:r>
                </w:p>
              </w:tc>
              <w:tc>
                <w:tcPr>
                  <w:tcW w:w="1134"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30%</w:t>
                  </w:r>
                </w:p>
              </w:tc>
              <w:tc>
                <w:tcPr>
                  <w:tcW w:w="1559"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xml:space="preserve"> Cases </w:t>
                  </w:r>
                </w:p>
              </w:tc>
              <w:tc>
                <w:tcPr>
                  <w:tcW w:w="1701" w:type="dxa"/>
                  <w:tcBorders>
                    <w:top w:val="single" w:sz="4" w:space="0" w:color="000000"/>
                    <w:left w:val="nil"/>
                    <w:bottom w:val="single" w:sz="4" w:space="0" w:color="000000"/>
                    <w:right w:val="single" w:sz="4" w:space="0" w:color="000000"/>
                  </w:tcBorders>
                </w:tcPr>
                <w:p w:rsidR="007826C7" w:rsidRDefault="00AC596D">
                  <w:pPr>
                    <w:rPr>
                      <w:color w:val="000000"/>
                    </w:rPr>
                  </w:pPr>
                  <w:r>
                    <w:rPr>
                      <w:color w:val="000000"/>
                    </w:rPr>
                    <w:t>ABCDE</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7826C7" w:rsidRDefault="00AC596D">
                  <w:pPr>
                    <w:rPr>
                      <w:color w:val="000000"/>
                    </w:rPr>
                  </w:pPr>
                  <w:r>
                    <w:rPr>
                      <w:color w:val="000000"/>
                    </w:rPr>
                    <w:t> Week 14</w:t>
                  </w:r>
                </w:p>
              </w:tc>
              <w:tc>
                <w:tcPr>
                  <w:tcW w:w="1418" w:type="dxa"/>
                  <w:tcBorders>
                    <w:top w:val="nil"/>
                    <w:left w:val="nil"/>
                    <w:bottom w:val="single" w:sz="4" w:space="0" w:color="000000"/>
                    <w:right w:val="single" w:sz="4" w:space="0" w:color="000000"/>
                  </w:tcBorders>
                  <w:shd w:val="clear" w:color="auto" w:fill="auto"/>
                  <w:vAlign w:val="bottom"/>
                </w:tcPr>
                <w:p w:rsidR="007826C7" w:rsidRDefault="00AC596D">
                  <w:pPr>
                    <w:rPr>
                      <w:color w:val="000000"/>
                    </w:rPr>
                  </w:pPr>
                  <w:r>
                    <w:rPr>
                      <w:color w:val="000000"/>
                    </w:rPr>
                    <w:t> On campus</w:t>
                  </w:r>
                </w:p>
              </w:tc>
            </w:tr>
          </w:tbl>
          <w:p w:rsidR="007826C7" w:rsidRDefault="007826C7"/>
        </w:tc>
      </w:tr>
    </w:tbl>
    <w:p w:rsidR="007826C7" w:rsidRDefault="007826C7">
      <w:pPr>
        <w:rPr>
          <w:b/>
        </w:rPr>
      </w:pPr>
    </w:p>
    <w:p w:rsidR="007826C7" w:rsidRDefault="00AC596D">
      <w:pPr>
        <w:ind w:left="-810" w:firstLine="540"/>
        <w:jc w:val="both"/>
        <w:rPr>
          <w:b/>
        </w:rPr>
      </w:pPr>
      <w:r>
        <w:rPr>
          <w:b/>
        </w:rPr>
        <w:t>23 Course Requirements:</w:t>
      </w:r>
    </w:p>
    <w:tbl>
      <w:tblPr>
        <w:tblStyle w:val="a6"/>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7826C7">
        <w:trPr>
          <w:trHeight w:val="833"/>
          <w:jc w:val="center"/>
        </w:trPr>
        <w:tc>
          <w:tcPr>
            <w:tcW w:w="10008" w:type="dxa"/>
            <w:tcBorders>
              <w:bottom w:val="single" w:sz="4" w:space="0" w:color="000000"/>
            </w:tcBorders>
          </w:tcPr>
          <w:p w:rsidR="007826C7" w:rsidRDefault="00AC596D">
            <w:pPr>
              <w:rPr>
                <w:b/>
              </w:rPr>
            </w:pPr>
            <w:r>
              <w:rPr>
                <w:b/>
              </w:rPr>
              <w:t>Students should follow the Occupational Therapy Practice Framework (4</w:t>
            </w:r>
            <w:r>
              <w:rPr>
                <w:b/>
                <w:vertAlign w:val="superscript"/>
              </w:rPr>
              <w:t>th</w:t>
            </w:r>
            <w:r>
              <w:rPr>
                <w:b/>
              </w:rPr>
              <w:t xml:space="preserve"> ed.) guidelines.  </w:t>
            </w:r>
          </w:p>
        </w:tc>
      </w:tr>
    </w:tbl>
    <w:p w:rsidR="007826C7" w:rsidRDefault="007826C7">
      <w:pPr>
        <w:ind w:left="-810"/>
        <w:jc w:val="both"/>
        <w:rPr>
          <w:b/>
        </w:rPr>
      </w:pPr>
    </w:p>
    <w:p w:rsidR="007826C7" w:rsidRDefault="00AC596D">
      <w:pPr>
        <w:ind w:left="-810" w:firstLine="540"/>
        <w:rPr>
          <w:b/>
        </w:rPr>
      </w:pPr>
      <w:r>
        <w:rPr>
          <w:b/>
        </w:rPr>
        <w:t>24 Course Policies:</w:t>
      </w:r>
    </w:p>
    <w:tbl>
      <w:tblPr>
        <w:tblStyle w:val="a7"/>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7826C7">
        <w:trPr>
          <w:jc w:val="center"/>
        </w:trPr>
        <w:tc>
          <w:tcPr>
            <w:tcW w:w="10008" w:type="dxa"/>
          </w:tcPr>
          <w:p w:rsidR="007826C7" w:rsidRDefault="00AC596D">
            <w:r>
              <w:t>A- Attendance policies:</w:t>
            </w:r>
          </w:p>
          <w:p w:rsidR="007826C7" w:rsidRDefault="00AC596D">
            <w:pPr>
              <w:numPr>
                <w:ilvl w:val="0"/>
                <w:numId w:val="2"/>
              </w:numPr>
              <w:pBdr>
                <w:top w:val="nil"/>
                <w:left w:val="nil"/>
                <w:bottom w:val="nil"/>
                <w:right w:val="nil"/>
                <w:between w:val="nil"/>
              </w:pBdr>
              <w:spacing w:line="259" w:lineRule="auto"/>
              <w:rPr>
                <w:color w:val="000000"/>
              </w:rPr>
            </w:pPr>
            <w:r>
              <w:rPr>
                <w:color w:val="000000"/>
              </w:rPr>
              <w:t>Students are required to comply with class attendance regulations (according to the University regulations) and to the requirement of The World Federation of Occupational therapy requirements combined. Therefore, attendance is obligatory (Students are requ</w:t>
            </w:r>
            <w:r>
              <w:rPr>
                <w:color w:val="000000"/>
              </w:rPr>
              <w:t>ired to sign in and sign out each training day on signing sheet).</w:t>
            </w:r>
          </w:p>
          <w:p w:rsidR="007826C7" w:rsidRDefault="00AC596D">
            <w:pPr>
              <w:numPr>
                <w:ilvl w:val="0"/>
                <w:numId w:val="2"/>
              </w:numPr>
              <w:pBdr>
                <w:top w:val="nil"/>
                <w:left w:val="nil"/>
                <w:bottom w:val="nil"/>
                <w:right w:val="nil"/>
                <w:between w:val="nil"/>
              </w:pBdr>
              <w:spacing w:after="160" w:line="259" w:lineRule="auto"/>
              <w:rPr>
                <w:color w:val="000000"/>
              </w:rPr>
            </w:pPr>
            <w:r>
              <w:rPr>
                <w:color w:val="000000"/>
              </w:rPr>
              <w:t>An absence of more than 15% of all the number of training visits requires that the student provides an official excuse to the instructor and the dean.</w:t>
            </w:r>
          </w:p>
          <w:p w:rsidR="007826C7" w:rsidRDefault="00AC596D">
            <w:pPr>
              <w:numPr>
                <w:ilvl w:val="0"/>
                <w:numId w:val="4"/>
              </w:numPr>
              <w:pBdr>
                <w:top w:val="nil"/>
                <w:left w:val="nil"/>
                <w:bottom w:val="nil"/>
                <w:right w:val="nil"/>
                <w:between w:val="nil"/>
              </w:pBdr>
              <w:shd w:val="clear" w:color="auto" w:fill="FFFFFF"/>
              <w:rPr>
                <w:color w:val="000000"/>
              </w:rPr>
            </w:pPr>
            <w:r>
              <w:rPr>
                <w:color w:val="000000"/>
              </w:rPr>
              <w:t xml:space="preserve">If the excuse was rejected the student </w:t>
            </w:r>
            <w:r>
              <w:rPr>
                <w:color w:val="000000"/>
              </w:rPr>
              <w:t>will fail and mark of zero will be assigned as stated in the laws and regulations of the University of Jordan. Please refer to pages 133 and134 of the student handbook.</w:t>
            </w:r>
          </w:p>
          <w:p w:rsidR="007826C7" w:rsidRDefault="00AC596D">
            <w:pPr>
              <w:numPr>
                <w:ilvl w:val="0"/>
                <w:numId w:val="2"/>
              </w:numPr>
              <w:pBdr>
                <w:top w:val="nil"/>
                <w:left w:val="nil"/>
                <w:bottom w:val="nil"/>
                <w:right w:val="nil"/>
                <w:between w:val="nil"/>
              </w:pBdr>
              <w:spacing w:line="259" w:lineRule="auto"/>
              <w:rPr>
                <w:color w:val="000000"/>
              </w:rPr>
            </w:pPr>
            <w:r>
              <w:rPr>
                <w:color w:val="000000"/>
              </w:rPr>
              <w:t>When the student is unable to attend class, it is a courtesy to notify the instructor i</w:t>
            </w:r>
            <w:r>
              <w:rPr>
                <w:color w:val="000000"/>
              </w:rPr>
              <w:t>n advance using e-mail.</w:t>
            </w:r>
          </w:p>
          <w:p w:rsidR="007826C7" w:rsidRDefault="00AC596D">
            <w:pPr>
              <w:numPr>
                <w:ilvl w:val="0"/>
                <w:numId w:val="2"/>
              </w:numPr>
              <w:pBdr>
                <w:top w:val="nil"/>
                <w:left w:val="nil"/>
                <w:bottom w:val="nil"/>
                <w:right w:val="nil"/>
                <w:between w:val="nil"/>
              </w:pBdr>
              <w:spacing w:after="160" w:line="259" w:lineRule="auto"/>
              <w:rPr>
                <w:color w:val="000000"/>
              </w:rPr>
            </w:pPr>
            <w:r>
              <w:rPr>
                <w:color w:val="000000"/>
              </w:rPr>
              <w:t>Repeated tardiness could not be tolerated, and penalty will be enacted strictly.</w:t>
            </w:r>
          </w:p>
          <w:p w:rsidR="007826C7" w:rsidRDefault="00AC596D">
            <w:r>
              <w:t>B- Absences from exams and submitting assignments on time:</w:t>
            </w:r>
          </w:p>
          <w:p w:rsidR="007826C7" w:rsidRDefault="00AC596D">
            <w:pPr>
              <w:numPr>
                <w:ilvl w:val="0"/>
                <w:numId w:val="5"/>
              </w:numPr>
              <w:shd w:val="clear" w:color="auto" w:fill="FFFFFF"/>
              <w:rPr>
                <w:rFonts w:ascii="Calibri" w:eastAsia="Calibri" w:hAnsi="Calibri" w:cs="Calibri"/>
                <w:color w:val="222222"/>
                <w:sz w:val="20"/>
                <w:szCs w:val="20"/>
              </w:rPr>
            </w:pPr>
            <w:r>
              <w:rPr>
                <w:color w:val="222222"/>
              </w:rPr>
              <w:t>The instructor will not do any make-up exams.</w:t>
            </w:r>
          </w:p>
          <w:p w:rsidR="007826C7" w:rsidRDefault="00AC596D">
            <w:pPr>
              <w:numPr>
                <w:ilvl w:val="0"/>
                <w:numId w:val="5"/>
              </w:numPr>
              <w:shd w:val="clear" w:color="auto" w:fill="FFFFFF"/>
              <w:rPr>
                <w:rFonts w:ascii="Calibri" w:eastAsia="Calibri" w:hAnsi="Calibri" w:cs="Calibri"/>
                <w:color w:val="222222"/>
                <w:sz w:val="20"/>
                <w:szCs w:val="20"/>
              </w:rPr>
            </w:pPr>
            <w:r>
              <w:rPr>
                <w:color w:val="222222"/>
              </w:rPr>
              <w:t>Exceptions for make-up exams and late submission of class assignments will be made on a case-by-case basis for true personal emergencies that are described as accepted by the regulations of UJ (e.g., documented medical, personal, or family emergency).</w:t>
            </w:r>
          </w:p>
          <w:p w:rsidR="007826C7" w:rsidRDefault="00AC596D">
            <w:pPr>
              <w:numPr>
                <w:ilvl w:val="0"/>
                <w:numId w:val="5"/>
              </w:numPr>
              <w:shd w:val="clear" w:color="auto" w:fill="FFFFFF"/>
              <w:rPr>
                <w:rFonts w:ascii="Calibri" w:eastAsia="Calibri" w:hAnsi="Calibri" w:cs="Calibri"/>
                <w:color w:val="222222"/>
                <w:sz w:val="20"/>
                <w:szCs w:val="20"/>
              </w:rPr>
            </w:pPr>
            <w:r>
              <w:rPr>
                <w:color w:val="222222"/>
              </w:rPr>
              <w:t>Exce</w:t>
            </w:r>
            <w:r>
              <w:rPr>
                <w:color w:val="222222"/>
              </w:rPr>
              <w:t>pt for the final exam, make-up exams will be arranged if justifications for missing the exam satisfy the above. It is the student's responsibility provide an excuse for the absence within three days to schedule a make-up session. Otherwise, the recorded sc</w:t>
            </w:r>
            <w:r>
              <w:rPr>
                <w:color w:val="222222"/>
              </w:rPr>
              <w:t>ore for that exam for the student will be a zero.</w:t>
            </w:r>
          </w:p>
          <w:p w:rsidR="007826C7" w:rsidRDefault="00AC596D">
            <w:pPr>
              <w:numPr>
                <w:ilvl w:val="0"/>
                <w:numId w:val="5"/>
              </w:numPr>
              <w:shd w:val="clear" w:color="auto" w:fill="FFFFFF"/>
              <w:rPr>
                <w:color w:val="222222"/>
              </w:rPr>
            </w:pPr>
            <w:r>
              <w:rPr>
                <w:color w:val="222222"/>
              </w:rPr>
              <w:t>Due date for assignments will be the day after the last day of the rotation, post due return of the assignment will expose you to penalty (1 mark for each day).</w:t>
            </w:r>
          </w:p>
          <w:p w:rsidR="007826C7" w:rsidRDefault="007826C7">
            <w:pPr>
              <w:shd w:val="clear" w:color="auto" w:fill="FFFFFF"/>
              <w:ind w:left="720"/>
              <w:rPr>
                <w:rFonts w:ascii="Calibri" w:eastAsia="Calibri" w:hAnsi="Calibri" w:cs="Calibri"/>
                <w:color w:val="222222"/>
                <w:sz w:val="20"/>
                <w:szCs w:val="20"/>
              </w:rPr>
            </w:pPr>
          </w:p>
          <w:p w:rsidR="007826C7" w:rsidRDefault="00AC596D">
            <w:r>
              <w:t>C- Health and safety procedures:</w:t>
            </w:r>
          </w:p>
          <w:p w:rsidR="007826C7" w:rsidRDefault="007826C7">
            <w:pPr>
              <w:rPr>
                <w:b/>
              </w:rPr>
            </w:pPr>
          </w:p>
          <w:p w:rsidR="007826C7" w:rsidRDefault="00AC596D">
            <w:pPr>
              <w:numPr>
                <w:ilvl w:val="0"/>
                <w:numId w:val="3"/>
              </w:numPr>
            </w:pPr>
            <w:r>
              <w:t>Students s</w:t>
            </w:r>
            <w:r>
              <w:t>hould sanitize and wash their hands frequently. Each student is expected to bring their own personal equipment, sanitizers, tissues, etc.</w:t>
            </w:r>
          </w:p>
          <w:p w:rsidR="007826C7" w:rsidRDefault="00AC596D">
            <w:pPr>
              <w:numPr>
                <w:ilvl w:val="0"/>
                <w:numId w:val="3"/>
              </w:numPr>
            </w:pPr>
            <w:r>
              <w:lastRenderedPageBreak/>
              <w:t>Students should clean and disinfect surfaces and equipment before and after use.</w:t>
            </w:r>
          </w:p>
          <w:p w:rsidR="007826C7" w:rsidRDefault="00AC596D">
            <w:pPr>
              <w:numPr>
                <w:ilvl w:val="0"/>
                <w:numId w:val="3"/>
              </w:numPr>
            </w:pPr>
            <w:r>
              <w:t>Students should always maintain socia</w:t>
            </w:r>
            <w:r>
              <w:t>l distancing measures. Physical contact should be kept to a minimum.</w:t>
            </w:r>
          </w:p>
          <w:p w:rsidR="007826C7" w:rsidRDefault="00AC596D">
            <w:pPr>
              <w:numPr>
                <w:ilvl w:val="0"/>
                <w:numId w:val="3"/>
              </w:numPr>
            </w:pPr>
            <w:r>
              <w:t>Students are reassured that any details shared with the course coordinator will be dealt with high confidentiality at the Department or School level. Please do not hesitate to share neces</w:t>
            </w:r>
            <w:r>
              <w:t>sary information with the coordinator.</w:t>
            </w:r>
          </w:p>
          <w:p w:rsidR="007826C7" w:rsidRDefault="00AC596D">
            <w:pPr>
              <w:numPr>
                <w:ilvl w:val="0"/>
                <w:numId w:val="3"/>
              </w:numPr>
            </w:pPr>
            <w:r>
              <w:t>Students are expected to follow the university rules and regulation as well as the clinical practice areas (training center, hospital, or training place) rules and regulations.</w:t>
            </w:r>
          </w:p>
          <w:p w:rsidR="007826C7" w:rsidRDefault="007826C7"/>
          <w:p w:rsidR="007826C7" w:rsidRDefault="00AC596D">
            <w:r>
              <w:t>D- Honesty policy regarding cheating, p</w:t>
            </w:r>
            <w:r>
              <w:t>lagiarism, misbehavior:</w:t>
            </w:r>
          </w:p>
          <w:p w:rsidR="007826C7" w:rsidRDefault="00AC596D">
            <w:pPr>
              <w:numPr>
                <w:ilvl w:val="0"/>
                <w:numId w:val="3"/>
              </w:numPr>
            </w:pPr>
            <w:r>
              <w:t>Students are expected to observe all University guidelines pertaining to academic misconduct.</w:t>
            </w:r>
          </w:p>
          <w:p w:rsidR="007826C7" w:rsidRDefault="00AC596D">
            <w:pPr>
              <w:numPr>
                <w:ilvl w:val="0"/>
                <w:numId w:val="5"/>
              </w:numPr>
              <w:shd w:val="clear" w:color="auto" w:fill="FFFFFF"/>
              <w:rPr>
                <w:color w:val="222222"/>
              </w:rPr>
            </w:pPr>
            <w:r>
              <w:t xml:space="preserve">Any work submitted by a student for academic credit must be the student's own work. </w:t>
            </w:r>
            <w:r>
              <w:rPr>
                <w:color w:val="222222"/>
              </w:rPr>
              <w:t>Each student should submit a case report about one pat</w:t>
            </w:r>
            <w:r>
              <w:rPr>
                <w:color w:val="222222"/>
              </w:rPr>
              <w:t>ient. It is NOT accepted if two students write about the same patient.</w:t>
            </w:r>
          </w:p>
          <w:p w:rsidR="007826C7" w:rsidRDefault="00AC596D">
            <w:pPr>
              <w:numPr>
                <w:ilvl w:val="0"/>
                <w:numId w:val="5"/>
              </w:numPr>
              <w:shd w:val="clear" w:color="auto" w:fill="FFFFFF"/>
              <w:rPr>
                <w:color w:val="222222"/>
              </w:rPr>
            </w:pPr>
            <w:r>
              <w:t>Present one case study.</w:t>
            </w:r>
            <w:r>
              <w:rPr>
                <w:color w:val="222222"/>
              </w:rPr>
              <w:t xml:space="preserve"> Students will present the case study his/her colleagues. The students are supposed to follow the case presentation evaluation form guidelines.</w:t>
            </w:r>
          </w:p>
          <w:p w:rsidR="007826C7" w:rsidRDefault="00AC596D">
            <w:pPr>
              <w:numPr>
                <w:ilvl w:val="0"/>
                <w:numId w:val="3"/>
              </w:numPr>
            </w:pPr>
            <w:r>
              <w:t>Submission of work</w:t>
            </w:r>
            <w:r>
              <w:t xml:space="preserve"> taken directly from another source (e.g., book, journal, internet, or another student work) will be considered plagiarism and the student/group will get a zero grade on that homework. In addition, if copying occurred, both the student who copied the work </w:t>
            </w:r>
            <w:r>
              <w:t>and the student who gave material to be copied (if applicable) will receive a zero for the assignment.</w:t>
            </w:r>
          </w:p>
          <w:p w:rsidR="007826C7" w:rsidRDefault="00AC596D">
            <w:pPr>
              <w:numPr>
                <w:ilvl w:val="0"/>
                <w:numId w:val="3"/>
              </w:numPr>
            </w:pPr>
            <w:r>
              <w:t>Students are expected to do work required for homework on their own. Asking other instructors at JU, staff, or other students to assist in or do any part of the assignment for them will negatively affect their grade on that assignment. The course instructo</w:t>
            </w:r>
            <w:r>
              <w:t>r is the person the student needs to talk to if s/he has any difficulties pertaining to an assignment and is strongly encouraged to schedule an appointment with the instructor if such difficulties arise during the semester.</w:t>
            </w:r>
          </w:p>
          <w:p w:rsidR="007826C7" w:rsidRDefault="00AC596D">
            <w:pPr>
              <w:numPr>
                <w:ilvl w:val="0"/>
                <w:numId w:val="3"/>
              </w:numPr>
            </w:pPr>
            <w:r>
              <w:t>Course materials prepared by the</w:t>
            </w:r>
            <w:r>
              <w:t xml:space="preserve"> instructor, together with the content of all lectures and review sessions presented by the instructor are the property of the instructor. Video and audio recording of lectures and review sessions without the consent of the instructor is prohibited. </w:t>
            </w:r>
          </w:p>
          <w:p w:rsidR="007826C7" w:rsidRDefault="00AC596D">
            <w:pPr>
              <w:numPr>
                <w:ilvl w:val="0"/>
                <w:numId w:val="3"/>
              </w:numPr>
            </w:pPr>
            <w:r>
              <w:t>No ac</w:t>
            </w:r>
            <w:r>
              <w:t>tive cell phones or pagers are or will be allowed in the training sites.</w:t>
            </w:r>
          </w:p>
          <w:p w:rsidR="007826C7" w:rsidRDefault="00AC596D">
            <w:r>
              <w:t>E- Grading policy:</w:t>
            </w:r>
          </w:p>
          <w:p w:rsidR="007826C7" w:rsidRDefault="00AC596D">
            <w:r>
              <w:t>Grading for this course will be determined based upon the accumulation of points from variety of assignments and exams. All work will be evaluated on completeness, organization, clarity of information, and the integration and application of the material.</w:t>
            </w:r>
          </w:p>
          <w:p w:rsidR="007826C7" w:rsidRDefault="00AC596D">
            <w:r>
              <w:t>F</w:t>
            </w:r>
            <w:r>
              <w:t>- Available university services that support achievement in the course:</w:t>
            </w:r>
          </w:p>
          <w:p w:rsidR="007826C7" w:rsidRDefault="00AC596D">
            <w:r>
              <w:t>The University of Jordan provides many services to support social, health, and mental well-being of students in general and students with disabilities in specific. Students are advised</w:t>
            </w:r>
            <w:r>
              <w:t xml:space="preserve"> to visit the School of Students Affairs to learn more about those services. If you are a student with a disability for which you may request accommodations, please notify the staff of Services for Student with Disabilities </w:t>
            </w:r>
            <w:r>
              <w:lastRenderedPageBreak/>
              <w:t xml:space="preserve">(School of Students Affairs) as </w:t>
            </w:r>
            <w:r>
              <w:t>soon as possible. Please also contact the instructor as soon as possible (email is acceptable) so the appropriate accommodations for this course can be made.</w:t>
            </w:r>
          </w:p>
        </w:tc>
      </w:tr>
    </w:tbl>
    <w:p w:rsidR="007826C7" w:rsidRDefault="00AC596D">
      <w:pPr>
        <w:ind w:left="-810" w:firstLine="540"/>
        <w:rPr>
          <w:b/>
        </w:rPr>
      </w:pPr>
      <w:r>
        <w:rPr>
          <w:b/>
        </w:rPr>
        <w:lastRenderedPageBreak/>
        <w:t xml:space="preserve">25 References: </w:t>
      </w:r>
    </w:p>
    <w:tbl>
      <w:tblPr>
        <w:tblStyle w:val="a8"/>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7826C7">
        <w:trPr>
          <w:trHeight w:val="554"/>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7826C7" w:rsidRDefault="00AC596D">
            <w:r>
              <w:t xml:space="preserve">All textbooks taught throughout the curriculum. </w:t>
            </w:r>
          </w:p>
        </w:tc>
      </w:tr>
    </w:tbl>
    <w:p w:rsidR="007826C7" w:rsidRDefault="007826C7">
      <w:pPr>
        <w:ind w:left="-810" w:firstLine="540"/>
        <w:rPr>
          <w:b/>
        </w:rPr>
      </w:pPr>
    </w:p>
    <w:p w:rsidR="007826C7" w:rsidRDefault="00AC596D">
      <w:pPr>
        <w:ind w:left="-810" w:firstLine="540"/>
        <w:rPr>
          <w:b/>
        </w:rPr>
      </w:pPr>
      <w:r>
        <w:rPr>
          <w:b/>
        </w:rPr>
        <w:t>26 Additional information:</w:t>
      </w:r>
    </w:p>
    <w:tbl>
      <w:tblPr>
        <w:tblStyle w:val="a9"/>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7826C7">
        <w:trPr>
          <w:jc w:val="center"/>
        </w:trPr>
        <w:tc>
          <w:tcPr>
            <w:tcW w:w="10008" w:type="dxa"/>
          </w:tcPr>
          <w:p w:rsidR="007826C7" w:rsidRDefault="00AC596D">
            <w:pPr>
              <w:numPr>
                <w:ilvl w:val="0"/>
                <w:numId w:val="3"/>
              </w:numPr>
              <w:pBdr>
                <w:top w:val="nil"/>
                <w:left w:val="nil"/>
                <w:bottom w:val="nil"/>
                <w:right w:val="nil"/>
                <w:between w:val="nil"/>
              </w:pBdr>
              <w:spacing w:line="259" w:lineRule="auto"/>
              <w:rPr>
                <w:b/>
                <w:color w:val="000000"/>
              </w:rPr>
            </w:pPr>
            <w:r>
              <w:rPr>
                <w:b/>
                <w:color w:val="000000"/>
              </w:rPr>
              <w:t>Students should commit with professional dressing and attitudes:</w:t>
            </w:r>
          </w:p>
          <w:p w:rsidR="007826C7" w:rsidRDefault="00AC596D">
            <w:pPr>
              <w:numPr>
                <w:ilvl w:val="0"/>
                <w:numId w:val="3"/>
              </w:numPr>
              <w:pBdr>
                <w:top w:val="nil"/>
                <w:left w:val="nil"/>
                <w:bottom w:val="nil"/>
                <w:right w:val="nil"/>
                <w:between w:val="nil"/>
              </w:pBdr>
              <w:spacing w:line="259" w:lineRule="auto"/>
              <w:rPr>
                <w:color w:val="000000"/>
              </w:rPr>
            </w:pPr>
            <w:r>
              <w:rPr>
                <w:color w:val="000000"/>
              </w:rPr>
              <w:t xml:space="preserve">Students are expected to follow the dress code of </w:t>
            </w:r>
            <w:proofErr w:type="spellStart"/>
            <w:r>
              <w:rPr>
                <w:color w:val="000000"/>
              </w:rPr>
              <w:t>thehospital</w:t>
            </w:r>
            <w:proofErr w:type="spellEnd"/>
            <w:r>
              <w:rPr>
                <w:color w:val="000000"/>
              </w:rPr>
              <w:t>/institution where he/she is practicing:</w:t>
            </w:r>
          </w:p>
          <w:p w:rsidR="007826C7" w:rsidRDefault="00AC596D">
            <w:pPr>
              <w:numPr>
                <w:ilvl w:val="0"/>
                <w:numId w:val="3"/>
              </w:numPr>
              <w:pBdr>
                <w:top w:val="nil"/>
                <w:left w:val="nil"/>
                <w:bottom w:val="nil"/>
                <w:right w:val="nil"/>
                <w:between w:val="nil"/>
              </w:pBdr>
              <w:spacing w:line="259" w:lineRule="auto"/>
              <w:rPr>
                <w:color w:val="000000"/>
              </w:rPr>
            </w:pPr>
            <w:r>
              <w:rPr>
                <w:color w:val="000000"/>
              </w:rPr>
              <w:t>Please consider the following:</w:t>
            </w:r>
          </w:p>
          <w:p w:rsidR="007826C7" w:rsidRDefault="00AC596D">
            <w:pPr>
              <w:numPr>
                <w:ilvl w:val="0"/>
                <w:numId w:val="6"/>
              </w:numPr>
              <w:pBdr>
                <w:top w:val="nil"/>
                <w:left w:val="nil"/>
                <w:bottom w:val="nil"/>
                <w:right w:val="nil"/>
                <w:between w:val="nil"/>
              </w:pBdr>
              <w:spacing w:line="259" w:lineRule="auto"/>
              <w:rPr>
                <w:color w:val="000000"/>
              </w:rPr>
            </w:pPr>
            <w:r>
              <w:rPr>
                <w:color w:val="000000"/>
              </w:rPr>
              <w:t>No earrings, rings, and/or other accessories.</w:t>
            </w:r>
          </w:p>
          <w:p w:rsidR="007826C7" w:rsidRDefault="00AC596D">
            <w:pPr>
              <w:numPr>
                <w:ilvl w:val="0"/>
                <w:numId w:val="6"/>
              </w:numPr>
              <w:pBdr>
                <w:top w:val="nil"/>
                <w:left w:val="nil"/>
                <w:bottom w:val="nil"/>
                <w:right w:val="nil"/>
                <w:between w:val="nil"/>
              </w:pBdr>
              <w:spacing w:line="259" w:lineRule="auto"/>
              <w:rPr>
                <w:color w:val="000000"/>
              </w:rPr>
            </w:pPr>
            <w:r>
              <w:rPr>
                <w:color w:val="000000"/>
              </w:rPr>
              <w:t>Avoid wearin</w:t>
            </w:r>
            <w:r>
              <w:rPr>
                <w:color w:val="000000"/>
              </w:rPr>
              <w:t>g long scarves and tie your hair to the back of your head.</w:t>
            </w:r>
          </w:p>
          <w:p w:rsidR="007826C7" w:rsidRDefault="00AC596D">
            <w:pPr>
              <w:numPr>
                <w:ilvl w:val="0"/>
                <w:numId w:val="6"/>
              </w:numPr>
              <w:pBdr>
                <w:top w:val="nil"/>
                <w:left w:val="nil"/>
                <w:bottom w:val="nil"/>
                <w:right w:val="nil"/>
                <w:between w:val="nil"/>
              </w:pBdr>
              <w:spacing w:line="259" w:lineRule="auto"/>
              <w:rPr>
                <w:color w:val="000000"/>
              </w:rPr>
            </w:pPr>
            <w:r>
              <w:rPr>
                <w:color w:val="000000"/>
              </w:rPr>
              <w:t>Avoid high heel.</w:t>
            </w:r>
          </w:p>
          <w:p w:rsidR="007826C7" w:rsidRDefault="00AC596D">
            <w:pPr>
              <w:numPr>
                <w:ilvl w:val="0"/>
                <w:numId w:val="6"/>
              </w:numPr>
              <w:pBdr>
                <w:top w:val="nil"/>
                <w:left w:val="nil"/>
                <w:bottom w:val="nil"/>
                <w:right w:val="nil"/>
                <w:between w:val="nil"/>
              </w:pBdr>
              <w:spacing w:line="259" w:lineRule="auto"/>
              <w:rPr>
                <w:color w:val="000000"/>
              </w:rPr>
            </w:pPr>
            <w:r>
              <w:rPr>
                <w:color w:val="000000"/>
              </w:rPr>
              <w:t>No Jeans.</w:t>
            </w:r>
          </w:p>
          <w:p w:rsidR="007826C7" w:rsidRDefault="00AC596D">
            <w:pPr>
              <w:numPr>
                <w:ilvl w:val="0"/>
                <w:numId w:val="6"/>
              </w:numPr>
              <w:pBdr>
                <w:top w:val="nil"/>
                <w:left w:val="nil"/>
                <w:bottom w:val="nil"/>
                <w:right w:val="nil"/>
                <w:between w:val="nil"/>
              </w:pBdr>
              <w:spacing w:line="259" w:lineRule="auto"/>
              <w:rPr>
                <w:color w:val="000000"/>
              </w:rPr>
            </w:pPr>
            <w:r>
              <w:rPr>
                <w:color w:val="000000"/>
              </w:rPr>
              <w:t>With the necessity of shaving the beard for males or trimming it for the bearded.</w:t>
            </w:r>
          </w:p>
          <w:p w:rsidR="007826C7" w:rsidRDefault="00AC596D">
            <w:pPr>
              <w:numPr>
                <w:ilvl w:val="0"/>
                <w:numId w:val="6"/>
              </w:numPr>
              <w:pBdr>
                <w:top w:val="nil"/>
                <w:left w:val="nil"/>
                <w:bottom w:val="nil"/>
                <w:right w:val="nil"/>
                <w:between w:val="nil"/>
              </w:pBdr>
              <w:spacing w:line="259" w:lineRule="auto"/>
              <w:rPr>
                <w:color w:val="000000"/>
              </w:rPr>
            </w:pPr>
            <w:r>
              <w:rPr>
                <w:color w:val="000000"/>
              </w:rPr>
              <w:t>Clean and tidy lab coat with name badge, in Arabic.</w:t>
            </w:r>
          </w:p>
          <w:p w:rsidR="007826C7" w:rsidRDefault="00AC596D">
            <w:pPr>
              <w:numPr>
                <w:ilvl w:val="0"/>
                <w:numId w:val="6"/>
              </w:numPr>
              <w:pBdr>
                <w:top w:val="nil"/>
                <w:left w:val="nil"/>
                <w:bottom w:val="nil"/>
                <w:right w:val="nil"/>
                <w:between w:val="nil"/>
              </w:pBdr>
              <w:spacing w:line="259" w:lineRule="auto"/>
              <w:rPr>
                <w:color w:val="000000"/>
              </w:rPr>
            </w:pPr>
            <w:r>
              <w:rPr>
                <w:color w:val="000000"/>
              </w:rPr>
              <w:t>Have a formal look, no excessive cos</w:t>
            </w:r>
            <w:r>
              <w:rPr>
                <w:color w:val="000000"/>
              </w:rPr>
              <w:t>metics, always wear clean clothes.</w:t>
            </w:r>
          </w:p>
          <w:p w:rsidR="007826C7" w:rsidRDefault="00AC596D">
            <w:pPr>
              <w:numPr>
                <w:ilvl w:val="0"/>
                <w:numId w:val="6"/>
              </w:numPr>
              <w:pBdr>
                <w:top w:val="nil"/>
                <w:left w:val="nil"/>
                <w:bottom w:val="nil"/>
                <w:right w:val="nil"/>
                <w:between w:val="nil"/>
              </w:pBdr>
              <w:spacing w:line="259" w:lineRule="auto"/>
              <w:rPr>
                <w:color w:val="000000"/>
              </w:rPr>
            </w:pPr>
            <w:r>
              <w:rPr>
                <w:color w:val="000000"/>
              </w:rPr>
              <w:t>Trim your fingernails.</w:t>
            </w:r>
          </w:p>
          <w:p w:rsidR="007826C7" w:rsidRDefault="00AC596D">
            <w:pPr>
              <w:numPr>
                <w:ilvl w:val="0"/>
                <w:numId w:val="6"/>
              </w:numPr>
              <w:pBdr>
                <w:top w:val="nil"/>
                <w:left w:val="nil"/>
                <w:bottom w:val="nil"/>
                <w:right w:val="nil"/>
                <w:between w:val="nil"/>
              </w:pBdr>
              <w:spacing w:line="259" w:lineRule="auto"/>
              <w:rPr>
                <w:color w:val="000000"/>
              </w:rPr>
            </w:pPr>
            <w:r>
              <w:rPr>
                <w:color w:val="000000"/>
              </w:rPr>
              <w:t>No smoking with the patient or giving the patients cigarettes.</w:t>
            </w:r>
          </w:p>
          <w:p w:rsidR="007826C7" w:rsidRDefault="00AC596D">
            <w:pPr>
              <w:numPr>
                <w:ilvl w:val="0"/>
                <w:numId w:val="6"/>
              </w:numPr>
              <w:pBdr>
                <w:top w:val="nil"/>
                <w:left w:val="nil"/>
                <w:bottom w:val="nil"/>
                <w:right w:val="nil"/>
                <w:between w:val="nil"/>
              </w:pBdr>
              <w:spacing w:after="160" w:line="259" w:lineRule="auto"/>
              <w:rPr>
                <w:color w:val="000000"/>
              </w:rPr>
            </w:pPr>
            <w:r>
              <w:rPr>
                <w:color w:val="000000"/>
              </w:rPr>
              <w:t>No active cell phones or pagers are or will be allowed in the training environment.</w:t>
            </w:r>
          </w:p>
          <w:p w:rsidR="007826C7" w:rsidRDefault="00AC596D">
            <w:r>
              <w:t>Here are the references of OT code of ethics and Standards of Practice for Occupational Therapy:</w:t>
            </w:r>
          </w:p>
          <w:p w:rsidR="007826C7" w:rsidRDefault="00AC596D">
            <w:pPr>
              <w:shd w:val="clear" w:color="auto" w:fill="FFFFFF"/>
              <w:rPr>
                <w:rFonts w:ascii="Helvetica Neue" w:eastAsia="Helvetica Neue" w:hAnsi="Helvetica Neue" w:cs="Helvetica Neue"/>
                <w:color w:val="383636"/>
                <w:sz w:val="18"/>
                <w:szCs w:val="18"/>
              </w:rPr>
            </w:pPr>
            <w:r>
              <w:rPr>
                <w:rFonts w:ascii="Helvetica Neue" w:eastAsia="Helvetica Neue" w:hAnsi="Helvetica Neue" w:cs="Helvetica Neue"/>
                <w:i/>
                <w:color w:val="383636"/>
                <w:sz w:val="18"/>
                <w:szCs w:val="18"/>
              </w:rPr>
              <w:t>The American Journal of Occupational Therapy</w:t>
            </w:r>
            <w:r>
              <w:rPr>
                <w:rFonts w:ascii="Helvetica Neue" w:eastAsia="Helvetica Neue" w:hAnsi="Helvetica Neue" w:cs="Helvetica Neue"/>
                <w:color w:val="383636"/>
                <w:sz w:val="18"/>
                <w:szCs w:val="18"/>
              </w:rPr>
              <w:t>, 2020, Vol. 74(Supplement_3), 7413410005p1–7413410005p13.</w:t>
            </w:r>
          </w:p>
          <w:p w:rsidR="007826C7" w:rsidRDefault="00AC596D">
            <w:pPr>
              <w:shd w:val="clear" w:color="auto" w:fill="FFFFFF"/>
              <w:rPr>
                <w:rFonts w:ascii="Helvetica Neue" w:eastAsia="Helvetica Neue" w:hAnsi="Helvetica Neue" w:cs="Helvetica Neue"/>
                <w:color w:val="383636"/>
                <w:sz w:val="21"/>
                <w:szCs w:val="21"/>
              </w:rPr>
            </w:pPr>
            <w:hyperlink r:id="rId9">
              <w:r>
                <w:rPr>
                  <w:rFonts w:ascii="Helvetica Neue" w:eastAsia="Helvetica Neue" w:hAnsi="Helvetica Neue" w:cs="Helvetica Neue"/>
                  <w:color w:val="298569"/>
                  <w:sz w:val="21"/>
                  <w:szCs w:val="21"/>
                </w:rPr>
                <w:t>https://doi.org/10.5014/ajot.2020.74S3006</w:t>
              </w:r>
            </w:hyperlink>
          </w:p>
          <w:p w:rsidR="007826C7" w:rsidRDefault="007826C7">
            <w:pPr>
              <w:shd w:val="clear" w:color="auto" w:fill="FFFFFF"/>
              <w:rPr>
                <w:rFonts w:ascii="Helvetica Neue" w:eastAsia="Helvetica Neue" w:hAnsi="Helvetica Neue" w:cs="Helvetica Neue"/>
                <w:color w:val="383636"/>
                <w:sz w:val="21"/>
                <w:szCs w:val="21"/>
              </w:rPr>
            </w:pPr>
          </w:p>
          <w:p w:rsidR="007826C7" w:rsidRDefault="00AC596D">
            <w:pPr>
              <w:shd w:val="clear" w:color="auto" w:fill="FFFFFF"/>
              <w:rPr>
                <w:rFonts w:ascii="Helvetica Neue" w:eastAsia="Helvetica Neue" w:hAnsi="Helvetica Neue" w:cs="Helvetica Neue"/>
                <w:color w:val="383636"/>
                <w:sz w:val="18"/>
                <w:szCs w:val="18"/>
              </w:rPr>
            </w:pPr>
            <w:r>
              <w:rPr>
                <w:rFonts w:ascii="Helvetica Neue" w:eastAsia="Helvetica Neue" w:hAnsi="Helvetica Neue" w:cs="Helvetica Neue"/>
                <w:i/>
                <w:color w:val="383636"/>
                <w:sz w:val="18"/>
                <w:szCs w:val="18"/>
              </w:rPr>
              <w:t>The American Journal of Occupational Therapy</w:t>
            </w:r>
            <w:r>
              <w:rPr>
                <w:rFonts w:ascii="Helvetica Neue" w:eastAsia="Helvetica Neue" w:hAnsi="Helvetica Neue" w:cs="Helvetica Neue"/>
                <w:color w:val="383636"/>
                <w:sz w:val="18"/>
                <w:szCs w:val="18"/>
              </w:rPr>
              <w:t>, 2021, Vol. 75(Supplement_3), 7513410030.</w:t>
            </w:r>
          </w:p>
          <w:p w:rsidR="007826C7" w:rsidRDefault="00AC596D">
            <w:hyperlink r:id="rId10">
              <w:r>
                <w:rPr>
                  <w:rFonts w:ascii="Helvetica Neue" w:eastAsia="Helvetica Neue" w:hAnsi="Helvetica Neue" w:cs="Helvetica Neue"/>
                  <w:color w:val="298569"/>
                  <w:sz w:val="21"/>
                  <w:szCs w:val="21"/>
                </w:rPr>
                <w:t>https:</w:t>
              </w:r>
              <w:r>
                <w:rPr>
                  <w:rFonts w:ascii="Helvetica Neue" w:eastAsia="Helvetica Neue" w:hAnsi="Helvetica Neue" w:cs="Helvetica Neue"/>
                  <w:color w:val="298569"/>
                  <w:sz w:val="21"/>
                  <w:szCs w:val="21"/>
                </w:rPr>
                <w:t>//doi.org/10.5014/ajot.2021.75S3004</w:t>
              </w:r>
            </w:hyperlink>
          </w:p>
        </w:tc>
      </w:tr>
    </w:tbl>
    <w:p w:rsidR="007826C7" w:rsidRDefault="007826C7">
      <w:pPr>
        <w:ind w:left="-810" w:firstLine="540"/>
        <w:rPr>
          <w:b/>
        </w:rPr>
      </w:pPr>
    </w:p>
    <w:p w:rsidR="007826C7" w:rsidRDefault="007826C7">
      <w:pPr>
        <w:ind w:left="-810" w:firstLine="540"/>
        <w:rPr>
          <w:b/>
        </w:rPr>
      </w:pPr>
    </w:p>
    <w:p w:rsidR="007826C7" w:rsidRDefault="007826C7">
      <w:pPr>
        <w:ind w:left="-810" w:firstLine="540"/>
        <w:rPr>
          <w:b/>
        </w:rPr>
      </w:pPr>
    </w:p>
    <w:p w:rsidR="007826C7" w:rsidRDefault="007826C7"/>
    <w:p w:rsidR="007826C7" w:rsidRDefault="00AC596D">
      <w:pPr>
        <w:pBdr>
          <w:top w:val="single" w:sz="4" w:space="1" w:color="000000"/>
          <w:left w:val="single" w:sz="4" w:space="4" w:color="000000"/>
          <w:bottom w:val="single" w:sz="4" w:space="20" w:color="000000"/>
          <w:right w:val="single" w:sz="4" w:space="4" w:color="000000"/>
          <w:between w:val="single" w:sz="4" w:space="1" w:color="000000"/>
        </w:pBdr>
        <w:rPr>
          <w:sz w:val="20"/>
          <w:szCs w:val="20"/>
        </w:rPr>
      </w:pPr>
      <w:r>
        <w:rPr>
          <w:sz w:val="20"/>
          <w:szCs w:val="20"/>
        </w:rPr>
        <w:t>Name of Course Coordinator: ------</w:t>
      </w:r>
      <w:proofErr w:type="spellStart"/>
      <w:r>
        <w:t>Hanan</w:t>
      </w:r>
      <w:proofErr w:type="spellEnd"/>
      <w:r>
        <w:t xml:space="preserve"> I. </w:t>
      </w:r>
      <w:proofErr w:type="spellStart"/>
      <w:r>
        <w:t>Madi</w:t>
      </w:r>
      <w:proofErr w:type="spellEnd"/>
      <w:r>
        <w:rPr>
          <w:sz w:val="20"/>
          <w:szCs w:val="20"/>
        </w:rPr>
        <w:t xml:space="preserve"> Signature: -H.I.M-- Date: Feb 25</w:t>
      </w:r>
    </w:p>
    <w:p w:rsidR="007826C7" w:rsidRDefault="00AC596D">
      <w:pPr>
        <w:pBdr>
          <w:top w:val="single" w:sz="4" w:space="1" w:color="000000"/>
          <w:left w:val="single" w:sz="4" w:space="4" w:color="000000"/>
          <w:bottom w:val="single" w:sz="4" w:space="20" w:color="000000"/>
          <w:right w:val="single" w:sz="4" w:space="4" w:color="000000"/>
          <w:between w:val="single" w:sz="4" w:space="1" w:color="000000"/>
        </w:pBdr>
        <w:rPr>
          <w:sz w:val="20"/>
          <w:szCs w:val="20"/>
        </w:rPr>
      </w:pPr>
      <w:r>
        <w:rPr>
          <w:sz w:val="20"/>
          <w:szCs w:val="20"/>
        </w:rPr>
        <w:t>Head of Curriculum Committee/Department: -</w:t>
      </w:r>
      <w:proofErr w:type="spellStart"/>
      <w:r>
        <w:rPr>
          <w:sz w:val="20"/>
          <w:szCs w:val="20"/>
        </w:rPr>
        <w:t>Majd</w:t>
      </w:r>
      <w:proofErr w:type="spellEnd"/>
      <w:r>
        <w:rPr>
          <w:sz w:val="20"/>
          <w:szCs w:val="20"/>
        </w:rPr>
        <w:t xml:space="preserve"> </w:t>
      </w:r>
      <w:proofErr w:type="spellStart"/>
      <w:r>
        <w:rPr>
          <w:sz w:val="20"/>
          <w:szCs w:val="20"/>
        </w:rPr>
        <w:t>Jarrar</w:t>
      </w:r>
      <w:proofErr w:type="spellEnd"/>
      <w:r>
        <w:rPr>
          <w:sz w:val="20"/>
          <w:szCs w:val="20"/>
        </w:rPr>
        <w:t>--------------- Signature: -MJ-------------------------</w:t>
      </w:r>
    </w:p>
    <w:p w:rsidR="007826C7" w:rsidRDefault="00AC596D">
      <w:pPr>
        <w:pBdr>
          <w:top w:val="single" w:sz="4" w:space="1" w:color="000000"/>
          <w:left w:val="single" w:sz="4" w:space="4" w:color="000000"/>
          <w:bottom w:val="single" w:sz="4" w:space="20" w:color="000000"/>
          <w:right w:val="single" w:sz="4" w:space="4" w:color="000000"/>
          <w:between w:val="single" w:sz="4" w:space="1" w:color="000000"/>
        </w:pBdr>
        <w:rPr>
          <w:sz w:val="20"/>
          <w:szCs w:val="20"/>
        </w:rPr>
      </w:pPr>
      <w:r>
        <w:rPr>
          <w:sz w:val="20"/>
          <w:szCs w:val="20"/>
        </w:rPr>
        <w:t>Head of Department: ---------</w:t>
      </w:r>
      <w:proofErr w:type="spellStart"/>
      <w:r>
        <w:rPr>
          <w:sz w:val="20"/>
          <w:szCs w:val="20"/>
        </w:rPr>
        <w:t>Majd</w:t>
      </w:r>
      <w:proofErr w:type="spellEnd"/>
      <w:r>
        <w:rPr>
          <w:sz w:val="20"/>
          <w:szCs w:val="20"/>
        </w:rPr>
        <w:t xml:space="preserve"> </w:t>
      </w:r>
      <w:proofErr w:type="spellStart"/>
      <w:r>
        <w:rPr>
          <w:sz w:val="20"/>
          <w:szCs w:val="20"/>
        </w:rPr>
        <w:t>Jarrar</w:t>
      </w:r>
      <w:proofErr w:type="spellEnd"/>
      <w:r>
        <w:rPr>
          <w:sz w:val="20"/>
          <w:szCs w:val="20"/>
        </w:rPr>
        <w:t xml:space="preserve">--------------------------- Signature: ---MJ------------------                                                       </w:t>
      </w:r>
    </w:p>
    <w:p w:rsidR="00055673" w:rsidRDefault="00055673" w:rsidP="00055673">
      <w:pPr>
        <w:pBdr>
          <w:top w:val="single" w:sz="4" w:space="1" w:color="auto"/>
          <w:left w:val="single" w:sz="4" w:space="4" w:color="auto"/>
          <w:bottom w:val="single" w:sz="4" w:space="9" w:color="auto"/>
          <w:right w:val="single" w:sz="4" w:space="4" w:color="auto"/>
          <w:between w:val="single" w:sz="4" w:space="1" w:color="auto"/>
        </w:pBdr>
        <w:rPr>
          <w:szCs w:val="20"/>
        </w:rPr>
      </w:pPr>
      <w:r>
        <w:rPr>
          <w:szCs w:val="20"/>
        </w:rPr>
        <w:t xml:space="preserve">Head of Curriculum Committee/Faculty: </w:t>
      </w:r>
      <w:r>
        <w:rPr>
          <w:b/>
          <w:bCs/>
          <w:szCs w:val="20"/>
        </w:rPr>
        <w:t xml:space="preserve">Prof. Kamal </w:t>
      </w:r>
      <w:proofErr w:type="spellStart"/>
      <w:r>
        <w:rPr>
          <w:b/>
          <w:bCs/>
          <w:szCs w:val="20"/>
        </w:rPr>
        <w:t>Hadidi</w:t>
      </w:r>
      <w:proofErr w:type="spellEnd"/>
      <w:r>
        <w:rPr>
          <w:szCs w:val="20"/>
        </w:rPr>
        <w:t xml:space="preserve">   Signature: KAH</w:t>
      </w:r>
    </w:p>
    <w:p w:rsidR="00055673" w:rsidRDefault="00055673" w:rsidP="00055673">
      <w:pPr>
        <w:pBdr>
          <w:top w:val="single" w:sz="4" w:space="1" w:color="auto"/>
          <w:left w:val="single" w:sz="4" w:space="4" w:color="auto"/>
          <w:bottom w:val="single" w:sz="4" w:space="9" w:color="auto"/>
          <w:right w:val="single" w:sz="4" w:space="4" w:color="auto"/>
          <w:between w:val="single" w:sz="4" w:space="1" w:color="auto"/>
        </w:pBdr>
        <w:rPr>
          <w:szCs w:val="20"/>
        </w:rPr>
      </w:pPr>
      <w:r>
        <w:rPr>
          <w:szCs w:val="20"/>
        </w:rPr>
        <w:t xml:space="preserve">Dean: </w:t>
      </w:r>
      <w:r>
        <w:rPr>
          <w:b/>
          <w:bCs/>
          <w:szCs w:val="20"/>
        </w:rPr>
        <w:t xml:space="preserve">Prof. Kamal </w:t>
      </w:r>
      <w:proofErr w:type="spellStart"/>
      <w:r>
        <w:rPr>
          <w:b/>
          <w:bCs/>
          <w:szCs w:val="20"/>
        </w:rPr>
        <w:t>Hadidi</w:t>
      </w:r>
      <w:proofErr w:type="spellEnd"/>
      <w:r>
        <w:rPr>
          <w:szCs w:val="20"/>
        </w:rPr>
        <w:t xml:space="preserve">   Signature: KAH</w:t>
      </w:r>
    </w:p>
    <w:p w:rsidR="007826C7" w:rsidRDefault="007826C7">
      <w:bookmarkStart w:id="0" w:name="_GoBack"/>
      <w:bookmarkEnd w:id="0"/>
    </w:p>
    <w:sectPr w:rsidR="007826C7">
      <w:headerReference w:type="even" r:id="rId11"/>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6D" w:rsidRDefault="00AC596D">
      <w:r>
        <w:separator/>
      </w:r>
    </w:p>
  </w:endnote>
  <w:endnote w:type="continuationSeparator" w:id="0">
    <w:p w:rsidR="00AC596D" w:rsidRDefault="00AC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default"/>
  </w:font>
  <w:font w:name="Sakkal Majalla">
    <w:panose1 w:val="02000000000000000000"/>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6D" w:rsidRDefault="00AC596D">
      <w:r>
        <w:separator/>
      </w:r>
    </w:p>
  </w:footnote>
  <w:footnote w:type="continuationSeparator" w:id="0">
    <w:p w:rsidR="00AC596D" w:rsidRDefault="00AC5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C7" w:rsidRDefault="00AC596D">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7826C7" w:rsidRDefault="007826C7">
    <w:pPr>
      <w:pBdr>
        <w:top w:val="nil"/>
        <w:left w:val="nil"/>
        <w:bottom w:val="nil"/>
        <w:right w:val="nil"/>
        <w:between w:val="nil"/>
      </w:pBdr>
      <w:tabs>
        <w:tab w:val="center" w:pos="4680"/>
        <w:tab w:val="right" w:pos="9360"/>
      </w:tabs>
      <w:ind w:firstLine="360"/>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C7" w:rsidRDefault="00AC596D">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055673">
      <w:rPr>
        <w:rFonts w:ascii="Calibri" w:eastAsia="Calibri" w:hAnsi="Calibri" w:cs="Calibri"/>
        <w:color w:val="000000"/>
        <w:sz w:val="22"/>
        <w:szCs w:val="22"/>
      </w:rPr>
      <w:fldChar w:fldCharType="separate"/>
    </w:r>
    <w:r w:rsidR="00055673">
      <w:rPr>
        <w:rFonts w:ascii="Calibri" w:eastAsia="Calibri" w:hAnsi="Calibri" w:cs="Calibri"/>
        <w:noProof/>
        <w:color w:val="000000"/>
        <w:sz w:val="22"/>
        <w:szCs w:val="22"/>
      </w:rPr>
      <w:t>7</w:t>
    </w:r>
    <w:r>
      <w:rPr>
        <w:rFonts w:ascii="Calibri" w:eastAsia="Calibri" w:hAnsi="Calibri" w:cs="Calibri"/>
        <w:color w:val="000000"/>
        <w:sz w:val="22"/>
        <w:szCs w:val="22"/>
      </w:rPr>
      <w:fldChar w:fldCharType="end"/>
    </w:r>
  </w:p>
  <w:p w:rsidR="007826C7" w:rsidRDefault="00AC596D">
    <w:pPr>
      <w:pBdr>
        <w:top w:val="nil"/>
        <w:left w:val="nil"/>
        <w:bottom w:val="nil"/>
        <w:right w:val="nil"/>
        <w:between w:val="nil"/>
      </w:pBdr>
      <w:tabs>
        <w:tab w:val="center" w:pos="4680"/>
        <w:tab w:val="right" w:pos="9360"/>
      </w:tabs>
      <w:ind w:firstLine="360"/>
      <w:rPr>
        <w:rFonts w:ascii="Calibri" w:eastAsia="Calibri" w:hAnsi="Calibri" w:cs="Calibri"/>
        <w:b/>
        <w:color w:val="000000"/>
        <w:sz w:val="22"/>
        <w:szCs w:val="22"/>
      </w:rPr>
    </w:pPr>
    <w:r>
      <w:rPr>
        <w:rFonts w:ascii="Sakkal Majalla" w:eastAsia="Sakkal Majalla" w:hAnsi="Sakkal Majalla" w:cs="Sakkal Majalla"/>
        <w:noProof/>
        <w:color w:val="000000"/>
        <w:sz w:val="22"/>
        <w:szCs w:val="22"/>
      </w:rPr>
      <w:drawing>
        <wp:anchor distT="0" distB="0" distL="114300" distR="114300" simplePos="0" relativeHeight="251658240" behindDoc="0" locked="0" layoutInCell="1" hidden="0" allowOverlap="1">
          <wp:simplePos x="0" y="0"/>
          <wp:positionH relativeFrom="margin">
            <wp:posOffset>-894348</wp:posOffset>
          </wp:positionH>
          <wp:positionV relativeFrom="margin">
            <wp:posOffset>-330240</wp:posOffset>
          </wp:positionV>
          <wp:extent cx="992505" cy="556895"/>
          <wp:effectExtent l="0" t="0" r="0" b="0"/>
          <wp:wrapSquare wrapText="bothSides" distT="0" distB="0" distL="114300" distR="114300"/>
          <wp:docPr id="13" name="image1.png" descr="taher"/>
          <wp:cNvGraphicFramePr/>
          <a:graphic xmlns:a="http://schemas.openxmlformats.org/drawingml/2006/main">
            <a:graphicData uri="http://schemas.openxmlformats.org/drawingml/2006/picture">
              <pic:pic xmlns:pic="http://schemas.openxmlformats.org/drawingml/2006/picture">
                <pic:nvPicPr>
                  <pic:cNvPr id="0" name="image1.png" descr="taher"/>
                  <pic:cNvPicPr preferRelativeResize="0"/>
                </pic:nvPicPr>
                <pic:blipFill>
                  <a:blip r:embed="rId1"/>
                  <a:srcRect/>
                  <a:stretch>
                    <a:fillRect/>
                  </a:stretch>
                </pic:blipFill>
                <pic:spPr>
                  <a:xfrm>
                    <a:off x="0" y="0"/>
                    <a:ext cx="992505" cy="556895"/>
                  </a:xfrm>
                  <a:prstGeom prst="rect">
                    <a:avLst/>
                  </a:prstGeom>
                  <a:ln/>
                </pic:spPr>
              </pic:pic>
            </a:graphicData>
          </a:graphic>
        </wp:anchor>
      </w:drawing>
    </w:r>
    <w:r>
      <w:rPr>
        <w:rFonts w:ascii="Calibri" w:eastAsia="Calibri" w:hAnsi="Calibri" w:cs="Calibri"/>
        <w:b/>
        <w:color w:val="000000"/>
        <w:sz w:val="22"/>
        <w:szCs w:val="22"/>
      </w:rPr>
      <w:tab/>
    </w:r>
    <w:r>
      <w:rPr>
        <w:rFonts w:ascii="Calibri" w:eastAsia="Calibri" w:hAnsi="Calibri" w:cs="Calibri"/>
        <w:b/>
        <w:color w:val="000000"/>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446"/>
    <w:multiLevelType w:val="multilevel"/>
    <w:tmpl w:val="5B7E62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5B4799"/>
    <w:multiLevelType w:val="multilevel"/>
    <w:tmpl w:val="ED080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969BF"/>
    <w:multiLevelType w:val="multilevel"/>
    <w:tmpl w:val="015A14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E282162"/>
    <w:multiLevelType w:val="multilevel"/>
    <w:tmpl w:val="B8DC6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A206E8"/>
    <w:multiLevelType w:val="multilevel"/>
    <w:tmpl w:val="27CC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704519"/>
    <w:multiLevelType w:val="multilevel"/>
    <w:tmpl w:val="0706C8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C7"/>
    <w:rsid w:val="00055673"/>
    <w:rsid w:val="007826C7"/>
    <w:rsid w:val="00AC5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C40FD-D6CE-449B-9EBC-58BC0DA3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6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30ED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30ED7"/>
  </w:style>
  <w:style w:type="paragraph" w:styleId="Footer">
    <w:name w:val="footer"/>
    <w:basedOn w:val="Normal"/>
    <w:link w:val="FooterChar"/>
    <w:uiPriority w:val="99"/>
    <w:unhideWhenUsed/>
    <w:rsid w:val="00B30ED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0ED7"/>
  </w:style>
  <w:style w:type="table" w:styleId="TableGrid">
    <w:name w:val="Table Grid"/>
    <w:basedOn w:val="TableNormal"/>
    <w:uiPriority w:val="59"/>
    <w:rsid w:val="00B5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169"/>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2A12DB"/>
    <w:pPr>
      <w:spacing w:before="100" w:beforeAutospacing="1" w:after="100" w:afterAutospacing="1"/>
    </w:pPr>
  </w:style>
  <w:style w:type="paragraph" w:styleId="HTMLPreformatted">
    <w:name w:val="HTML Preformatted"/>
    <w:basedOn w:val="Normal"/>
    <w:link w:val="HTMLPreformattedChar"/>
    <w:uiPriority w:val="99"/>
    <w:semiHidden/>
    <w:unhideWhenUsed/>
    <w:rsid w:val="00A574D0"/>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semiHidden/>
    <w:rsid w:val="00A574D0"/>
    <w:rPr>
      <w:rFonts w:ascii="Consolas" w:hAnsi="Consolas"/>
      <w:sz w:val="20"/>
      <w:szCs w:val="20"/>
    </w:rPr>
  </w:style>
  <w:style w:type="paragraph" w:styleId="BalloonText">
    <w:name w:val="Balloon Text"/>
    <w:basedOn w:val="Normal"/>
    <w:link w:val="BalloonTextChar"/>
    <w:uiPriority w:val="99"/>
    <w:semiHidden/>
    <w:unhideWhenUsed/>
    <w:rsid w:val="00F93E2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93E24"/>
    <w:rPr>
      <w:rFonts w:ascii="Tahoma" w:hAnsi="Tahoma" w:cs="Tahoma"/>
      <w:sz w:val="16"/>
      <w:szCs w:val="16"/>
    </w:rPr>
  </w:style>
  <w:style w:type="character" w:styleId="Emphasis">
    <w:name w:val="Emphasis"/>
    <w:basedOn w:val="DefaultParagraphFont"/>
    <w:uiPriority w:val="20"/>
    <w:qFormat/>
    <w:rsid w:val="009B0C4B"/>
    <w:rPr>
      <w:i/>
      <w:iCs/>
    </w:rPr>
  </w:style>
  <w:style w:type="character" w:styleId="Hyperlink">
    <w:name w:val="Hyperlink"/>
    <w:basedOn w:val="DefaultParagraphFont"/>
    <w:uiPriority w:val="99"/>
    <w:semiHidden/>
    <w:unhideWhenUsed/>
    <w:rsid w:val="009B0C4B"/>
    <w:rPr>
      <w:color w:val="0000FF"/>
      <w:u w:val="single"/>
    </w:rPr>
  </w:style>
  <w:style w:type="character" w:styleId="PageNumber">
    <w:name w:val="page number"/>
    <w:basedOn w:val="DefaultParagraphFont"/>
    <w:uiPriority w:val="99"/>
    <w:semiHidden/>
    <w:unhideWhenUsed/>
    <w:rsid w:val="00221F6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table" w:customStyle="1" w:styleId="a0">
    <w:basedOn w:val="TableNormal"/>
    <w:tblPr>
      <w:tblStyleRowBandSize w:val="1"/>
      <w:tblStyleColBandSize w:val="1"/>
      <w:tblCellMar>
        <w:left w:w="72" w:type="dxa"/>
        <w:right w:w="72"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72" w:type="dxa"/>
        <w:right w:w="72"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2" w:type="dxa"/>
        <w:right w:w="72" w:type="dxa"/>
      </w:tblCellMar>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doi.org/10.5014/ajot.2021.75S3004" TargetMode="External"/><Relationship Id="rId4" Type="http://schemas.openxmlformats.org/officeDocument/2006/relationships/settings" Target="settings.xml"/><Relationship Id="rId9" Type="http://schemas.openxmlformats.org/officeDocument/2006/relationships/hyperlink" Target="https://doi.org/10.5014/ajot.2020.74S3006"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yljwO1NDsMLR2Vp2iP9rjE1msQ==">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A6EBD5-B34F-41E3-BAC9-0B9BA8D0DC57}"/>
</file>

<file path=customXml/itemProps3.xml><?xml version="1.0" encoding="utf-8"?>
<ds:datastoreItem xmlns:ds="http://schemas.openxmlformats.org/officeDocument/2006/customXml" ds:itemID="{ABD9B239-087D-45AD-91F7-63243CAD7618}"/>
</file>

<file path=customXml/itemProps4.xml><?xml version="1.0" encoding="utf-8"?>
<ds:datastoreItem xmlns:ds="http://schemas.openxmlformats.org/officeDocument/2006/customXml" ds:itemID="{AA3DDEB7-558C-4C85-AE54-D6790BD5D239}"/>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11014</Characters>
  <Application>Microsoft Office Word</Application>
  <DocSecurity>0</DocSecurity>
  <Lines>91</Lines>
  <Paragraphs>25</Paragraphs>
  <ScaleCrop>false</ScaleCrop>
  <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ruwaida damati</cp:lastModifiedBy>
  <cp:revision>2</cp:revision>
  <dcterms:created xsi:type="dcterms:W3CDTF">2022-06-29T07:23:00Z</dcterms:created>
  <dcterms:modified xsi:type="dcterms:W3CDTF">2023-05-02T10:03:00Z</dcterms:modified>
</cp:coreProperties>
</file>